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578E" w14:textId="77777777" w:rsidR="005B17AD" w:rsidRPr="005B17AD" w:rsidRDefault="005B17AD" w:rsidP="0064768B">
      <w:pPr>
        <w:pStyle w:val="DocumentTitle"/>
        <w:rPr>
          <w:sz w:val="24"/>
          <w:szCs w:val="24"/>
        </w:rPr>
      </w:pPr>
      <w:bookmarkStart w:id="0" w:name="_Toc195946478"/>
    </w:p>
    <w:bookmarkEnd w:id="0"/>
    <w:p w14:paraId="1C4C9A43" w14:textId="0DF459C3" w:rsidR="0039275D" w:rsidRPr="00687867" w:rsidRDefault="009F01A3" w:rsidP="0064768B">
      <w:pPr>
        <w:pStyle w:val="DocumentTitle"/>
      </w:pPr>
      <w:r>
        <w:t xml:space="preserve">2025 </w:t>
      </w:r>
      <w:r w:rsidR="00974873">
        <w:t>Probabilistic Assessment</w:t>
      </w:r>
    </w:p>
    <w:p w14:paraId="41C6AE3E" w14:textId="77777777" w:rsidR="00D933A3" w:rsidRPr="00D933A3" w:rsidRDefault="00615391" w:rsidP="0064768B">
      <w:pPr>
        <w:pStyle w:val="DocumentSubtitle"/>
      </w:pPr>
      <w:bookmarkStart w:id="1" w:name="_Toc195946480"/>
      <w:r>
        <w:t>Narrative Guide</w:t>
      </w:r>
    </w:p>
    <w:p w14:paraId="7E17594F" w14:textId="77777777" w:rsidR="002F2BFE" w:rsidRDefault="002F2BFE" w:rsidP="00615391"/>
    <w:bookmarkEnd w:id="1"/>
    <w:p w14:paraId="60CA3544" w14:textId="6D76DADE" w:rsidR="00615391" w:rsidRPr="00615391" w:rsidRDefault="00615391" w:rsidP="00615391">
      <w:pPr>
        <w:pStyle w:val="Heading1"/>
        <w:rPr>
          <w:rFonts w:eastAsia="Calibri"/>
        </w:rPr>
      </w:pPr>
      <w:r w:rsidRPr="00615391">
        <w:rPr>
          <w:rFonts w:eastAsia="Calibri"/>
        </w:rPr>
        <w:t>General Instructions</w:t>
      </w:r>
    </w:p>
    <w:p w14:paraId="486A5E6D" w14:textId="77777777" w:rsidR="00615391" w:rsidRPr="00AB7A76" w:rsidRDefault="00615391" w:rsidP="00615391">
      <w:r w:rsidRPr="00AB7A76">
        <w:t>Please adhere to the following guidelines when addressing the narrative questions below</w:t>
      </w:r>
      <w:r>
        <w:t>. Some questions will require specific actionable items or studies</w:t>
      </w:r>
      <w:r w:rsidRPr="00AB7A76">
        <w:t>:</w:t>
      </w:r>
    </w:p>
    <w:p w14:paraId="7F43500C" w14:textId="40D1FC9E" w:rsidR="00D23214" w:rsidRPr="0070263C" w:rsidRDefault="00615391" w:rsidP="00C67DA6">
      <w:pPr>
        <w:pStyle w:val="ListBullet"/>
        <w:rPr>
          <w:b/>
          <w:bCs/>
          <w:u w:val="single"/>
        </w:rPr>
      </w:pPr>
      <w:r w:rsidRPr="007A182A">
        <w:t xml:space="preserve">Provide complete and accurate information in response to each question. </w:t>
      </w:r>
      <w:r w:rsidR="00C67DA6" w:rsidRPr="00306869">
        <w:rPr>
          <w:b/>
          <w:bCs/>
          <w:u w:val="single"/>
        </w:rPr>
        <w:t xml:space="preserve">These should be specific to the execution of </w:t>
      </w:r>
      <w:r w:rsidR="0070263C" w:rsidRPr="00306869">
        <w:rPr>
          <w:b/>
          <w:bCs/>
          <w:u w:val="single"/>
        </w:rPr>
        <w:t>ProbA</w:t>
      </w:r>
      <w:r w:rsidR="00C67DA6" w:rsidRPr="00306869">
        <w:rPr>
          <w:b/>
          <w:bCs/>
          <w:u w:val="single"/>
        </w:rPr>
        <w:t xml:space="preserve"> and descri</w:t>
      </w:r>
      <w:r w:rsidR="00C67DA6">
        <w:rPr>
          <w:b/>
          <w:bCs/>
          <w:u w:val="single"/>
        </w:rPr>
        <w:t>be</w:t>
      </w:r>
      <w:r w:rsidR="00C67DA6" w:rsidRPr="00306869">
        <w:rPr>
          <w:b/>
          <w:bCs/>
          <w:u w:val="single"/>
        </w:rPr>
        <w:t xml:space="preserve"> the input assumptions. References to the LTRA can be used</w:t>
      </w:r>
      <w:r w:rsidR="00C67DA6">
        <w:rPr>
          <w:b/>
          <w:bCs/>
          <w:u w:val="single"/>
        </w:rPr>
        <w:t xml:space="preserve"> to avoid duplicative effort</w:t>
      </w:r>
      <w:r w:rsidR="00C67DA6" w:rsidRPr="00306869">
        <w:rPr>
          <w:b/>
          <w:bCs/>
          <w:u w:val="single"/>
        </w:rPr>
        <w:t xml:space="preserve">. </w:t>
      </w:r>
      <w:r w:rsidR="00196FE0" w:rsidRPr="007A182A">
        <w:t xml:space="preserve"> </w:t>
      </w:r>
    </w:p>
    <w:p w14:paraId="33B54494" w14:textId="7CCB83D1" w:rsidR="00615391" w:rsidRPr="00EF496D" w:rsidRDefault="00196FE0" w:rsidP="00EF496D">
      <w:pPr>
        <w:pStyle w:val="ListBullet"/>
      </w:pPr>
      <w:r>
        <w:t>Provide a discussion of any variances/differences from the studies that</w:t>
      </w:r>
      <w:r w:rsidR="00C74DB6">
        <w:t xml:space="preserve"> underly</w:t>
      </w:r>
      <w:r>
        <w:t xml:space="preserve"> the LTRA responses and </w:t>
      </w:r>
      <w:r w:rsidR="00C74DB6">
        <w:t xml:space="preserve">ProbA </w:t>
      </w:r>
      <w:r>
        <w:t>data assumptions</w:t>
      </w:r>
      <w:r w:rsidR="003552CC">
        <w:t>.</w:t>
      </w:r>
    </w:p>
    <w:p w14:paraId="4C14B875" w14:textId="44C54B51" w:rsidR="00615391" w:rsidRPr="00EF496D" w:rsidRDefault="00615391" w:rsidP="00EF496D">
      <w:pPr>
        <w:pStyle w:val="ListBullet"/>
      </w:pPr>
      <w:r w:rsidRPr="00EF496D">
        <w:t xml:space="preserve">Provide links to any documentation (e.g. studies, assessments) that will help explain your answers. If the study is non-public, please </w:t>
      </w:r>
      <w:r w:rsidR="003552CC" w:rsidRPr="00EF496D">
        <w:t>provide it</w:t>
      </w:r>
      <w:r w:rsidRPr="00EF496D">
        <w:t xml:space="preserve"> directly to NERC staff.</w:t>
      </w:r>
    </w:p>
    <w:p w14:paraId="51F54069" w14:textId="77777777" w:rsidR="00615391" w:rsidRPr="00EF496D" w:rsidRDefault="00615391" w:rsidP="00EF496D">
      <w:pPr>
        <w:pStyle w:val="ListBullet"/>
      </w:pPr>
      <w:r w:rsidRPr="00EF496D">
        <w:t>Do not modify the questions.</w:t>
      </w:r>
    </w:p>
    <w:p w14:paraId="28D312EE" w14:textId="53668332" w:rsidR="00773253" w:rsidRDefault="00773253" w:rsidP="00CF0924">
      <w:pPr>
        <w:pStyle w:val="ListBullet"/>
      </w:pPr>
      <w:r>
        <w:t>Narratives should also include assumptions made on</w:t>
      </w:r>
      <w:r w:rsidRPr="00773253">
        <w:rPr>
          <w:spacing w:val="-1"/>
        </w:rPr>
        <w:t xml:space="preserve"> </w:t>
      </w:r>
      <w:r>
        <w:t>Demand-Side Management (DSM) modeling within the load shapes and forecasts.</w:t>
      </w:r>
      <w:r w:rsidRPr="00773253">
        <w:rPr>
          <w:spacing w:val="40"/>
        </w:rPr>
        <w:t xml:space="preserve"> </w:t>
      </w:r>
      <w:r w:rsidRPr="0070263C">
        <w:t xml:space="preserve">See the </w:t>
      </w:r>
      <w:r>
        <w:t>DSM section.</w:t>
      </w:r>
    </w:p>
    <w:p w14:paraId="47397FBE" w14:textId="52D5090C" w:rsidR="00615391" w:rsidRPr="00EF496D" w:rsidRDefault="00615391" w:rsidP="00EF496D">
      <w:pPr>
        <w:pStyle w:val="ListBullet"/>
      </w:pPr>
      <w:r w:rsidRPr="00EF496D">
        <w:t xml:space="preserve">The </w:t>
      </w:r>
      <w:r w:rsidR="005D06A0">
        <w:t xml:space="preserve">ProbA </w:t>
      </w:r>
      <w:r w:rsidRPr="00EF496D">
        <w:t xml:space="preserve">narrative summary to be used in the </w:t>
      </w:r>
      <w:r w:rsidR="009F01A3">
        <w:t xml:space="preserve">2025 </w:t>
      </w:r>
      <w:r w:rsidRPr="00EF496D">
        <w:t xml:space="preserve">Long-Term Reliability Assessment </w:t>
      </w:r>
      <w:r w:rsidR="005D06A0">
        <w:t xml:space="preserve">and the Summary of Inputs and Assumptions table in the Appendix section </w:t>
      </w:r>
      <w:r w:rsidRPr="00EF496D">
        <w:t xml:space="preserve">will be produced by the assessment area after these answers have been reviewed in the peer review process and further reviewed by NERC and made consistent in style. </w:t>
      </w:r>
    </w:p>
    <w:p w14:paraId="03E67D6F" w14:textId="77777777" w:rsidR="00615391" w:rsidRPr="00EF496D" w:rsidRDefault="00615391" w:rsidP="00EF496D">
      <w:pPr>
        <w:pStyle w:val="ListBullet"/>
      </w:pPr>
      <w:r w:rsidRPr="00EF496D">
        <w:t>Confidentiality – All responses will be posted to a secure site.</w:t>
      </w:r>
    </w:p>
    <w:p w14:paraId="3C66C3E5" w14:textId="77777777" w:rsidR="00615391" w:rsidRPr="00EF496D" w:rsidRDefault="00615391" w:rsidP="00EF496D">
      <w:pPr>
        <w:pStyle w:val="ListBullet"/>
      </w:pPr>
      <w:r w:rsidRPr="00EF496D">
        <w:t xml:space="preserve">Please contact </w:t>
      </w:r>
      <w:hyperlink r:id="rId14" w:history="1">
        <w:r w:rsidRPr="00EF496D">
          <w:rPr>
            <w:rStyle w:val="Hyperlink"/>
            <w:color w:val="auto"/>
            <w:u w:val="none"/>
          </w:rPr>
          <w:t>NERC staff</w:t>
        </w:r>
      </w:hyperlink>
      <w:r w:rsidRPr="00EF496D">
        <w:t xml:space="preserve"> with any questions regarding this request.</w:t>
      </w:r>
    </w:p>
    <w:p w14:paraId="4D76075A" w14:textId="77777777" w:rsidR="00615391" w:rsidRDefault="00615391">
      <w:r>
        <w:br w:type="page"/>
      </w:r>
    </w:p>
    <w:p w14:paraId="236C6D65" w14:textId="0FC6023C" w:rsidR="00110D2A" w:rsidRDefault="00110D2A" w:rsidP="00110D2A">
      <w:pPr>
        <w:pStyle w:val="Heading1"/>
      </w:pPr>
      <w:r>
        <w:lastRenderedPageBreak/>
        <w:t>Model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110D2A" w:rsidRPr="00AB7A76" w14:paraId="7CAD16AC" w14:textId="77777777" w:rsidTr="008F0FB9">
        <w:tc>
          <w:tcPr>
            <w:tcW w:w="10358" w:type="dxa"/>
            <w:shd w:val="clear" w:color="auto" w:fill="D9D9D9" w:themeFill="background1" w:themeFillShade="D9"/>
          </w:tcPr>
          <w:p w14:paraId="34E402C1" w14:textId="51C8EE6B" w:rsidR="00110D2A" w:rsidRDefault="00110D2A">
            <w:pPr>
              <w:rPr>
                <w:b/>
              </w:rPr>
            </w:pPr>
            <w:r>
              <w:rPr>
                <w:b/>
              </w:rPr>
              <w:t>MD</w:t>
            </w:r>
            <w:r w:rsidRPr="00615391">
              <w:rPr>
                <w:b/>
              </w:rPr>
              <w:t xml:space="preserve">1- </w:t>
            </w:r>
            <w:r>
              <w:rPr>
                <w:b/>
              </w:rPr>
              <w:t xml:space="preserve">Provide general details describing the software model and the assumptions </w:t>
            </w:r>
            <w:r w:rsidR="00821D1F">
              <w:rPr>
                <w:b/>
              </w:rPr>
              <w:t xml:space="preserve">used </w:t>
            </w:r>
            <w:r>
              <w:rPr>
                <w:b/>
              </w:rPr>
              <w:t xml:space="preserve">in </w:t>
            </w:r>
            <w:r w:rsidR="0070263C">
              <w:rPr>
                <w:b/>
              </w:rPr>
              <w:t>ProbA</w:t>
            </w:r>
            <w:r>
              <w:rPr>
                <w:b/>
              </w:rPr>
              <w:t xml:space="preserve">. </w:t>
            </w:r>
          </w:p>
          <w:p w14:paraId="7B21F159" w14:textId="39216979" w:rsidR="00821D1F" w:rsidRDefault="00821D1F">
            <w:pPr>
              <w:rPr>
                <w:b/>
              </w:rPr>
            </w:pPr>
            <w:r w:rsidRPr="00AF7167">
              <w:t xml:space="preserve">Responses </w:t>
            </w:r>
            <w:r>
              <w:t>her</w:t>
            </w:r>
            <w:r w:rsidR="00601645">
              <w:t>e</w:t>
            </w:r>
            <w:r>
              <w:t xml:space="preserve"> </w:t>
            </w:r>
            <w:r w:rsidR="00601645">
              <w:t>and additional information are to</w:t>
            </w:r>
            <w:r w:rsidRPr="00AF7167">
              <w:t xml:space="preserve"> be summarized in the ProbA methods and assumptions matrix</w:t>
            </w:r>
            <w:r>
              <w:t xml:space="preserve"> below.</w:t>
            </w:r>
          </w:p>
          <w:p w14:paraId="5C3B92C2" w14:textId="3CF1E39D" w:rsidR="00010B57" w:rsidRDefault="00601645" w:rsidP="00010B57">
            <w:pPr>
              <w:pStyle w:val="ListBullet"/>
              <w:numPr>
                <w:ilvl w:val="0"/>
                <w:numId w:val="21"/>
              </w:numPr>
            </w:pPr>
            <w:r w:rsidRPr="00EB4656">
              <w:t xml:space="preserve">Generally, describe the software model </w:t>
            </w:r>
            <w:r>
              <w:t>utilized</w:t>
            </w:r>
            <w:r w:rsidRPr="00EB4656" w:rsidDel="00754A49">
              <w:t xml:space="preserve"> </w:t>
            </w:r>
            <w:r w:rsidRPr="00EB4656">
              <w:t xml:space="preserve">for conducting </w:t>
            </w:r>
            <w:proofErr w:type="gramStart"/>
            <w:r w:rsidRPr="00EB4656">
              <w:t>the</w:t>
            </w:r>
            <w:r w:rsidR="00DB17BF">
              <w:t xml:space="preserve"> </w:t>
            </w:r>
            <w:r w:rsidRPr="00EB4656">
              <w:t>ProbA</w:t>
            </w:r>
            <w:proofErr w:type="gramEnd"/>
            <w:r w:rsidRPr="00EB4656">
              <w:t xml:space="preserve"> </w:t>
            </w:r>
            <w:r>
              <w:t>including its key attributes, details of the simulation,</w:t>
            </w:r>
            <w:r>
              <w:rPr>
                <w:b/>
              </w:rPr>
              <w:t xml:space="preserve"> </w:t>
            </w:r>
            <w:r>
              <w:t>type, and number of trials/iterations of Monte Carlo, and convolution methods.</w:t>
            </w:r>
            <w:r w:rsidR="00DB17BF">
              <w:t xml:space="preserve"> </w:t>
            </w:r>
            <w:r w:rsidR="008B3071">
              <w:t xml:space="preserve">Highlight any differences from the LTRA data that is based on other probabilistic modeling, such as capacity contributions, reserve margins, etc.  Responses to the narrative questions can cite the LTRA. </w:t>
            </w:r>
          </w:p>
          <w:p w14:paraId="3BD1A8E3" w14:textId="1048E12C" w:rsidR="00601645" w:rsidRDefault="00601645" w:rsidP="00010B57">
            <w:pPr>
              <w:pStyle w:val="ListBullet"/>
              <w:numPr>
                <w:ilvl w:val="0"/>
                <w:numId w:val="21"/>
              </w:numPr>
            </w:pPr>
            <w:r>
              <w:t>Highlight any differences from the LTRA data that is based on other probabilistic modeling approaches, such as capacity contributions, reserve margins, etc.  Responses to the narrative questions can cite the LTRA where applicable.  This is to focus on data differences.  Differences in results are to be summarized below.</w:t>
            </w:r>
          </w:p>
          <w:p w14:paraId="1FB41223" w14:textId="0E2DF3C4" w:rsidR="00EB4656" w:rsidRPr="00AF7167" w:rsidRDefault="00BA6202" w:rsidP="00010B57">
            <w:pPr>
              <w:pStyle w:val="ListBullet"/>
              <w:numPr>
                <w:ilvl w:val="0"/>
                <w:numId w:val="21"/>
              </w:numPr>
            </w:pPr>
            <w:r w:rsidRPr="00BA6202">
              <w:t>Discuss any</w:t>
            </w:r>
            <w:r w:rsidR="00EB4656" w:rsidRPr="00BA6202">
              <w:t xml:space="preserve"> common mode failure</w:t>
            </w:r>
            <w:r w:rsidRPr="00BA6202">
              <w:t xml:space="preserve">, correlation or weather dependent </w:t>
            </w:r>
            <w:r w:rsidR="00EB4656" w:rsidRPr="00BA6202">
              <w:t>model</w:t>
            </w:r>
            <w:r w:rsidRPr="00BA6202">
              <w:t>ing.</w:t>
            </w:r>
          </w:p>
          <w:p w14:paraId="04CE1B9A" w14:textId="39DF8509" w:rsidR="00676B84" w:rsidRPr="00AF7167" w:rsidRDefault="00676B84" w:rsidP="00010B57">
            <w:pPr>
              <w:pStyle w:val="ListBullet"/>
              <w:numPr>
                <w:ilvl w:val="0"/>
                <w:numId w:val="21"/>
              </w:numPr>
            </w:pPr>
            <w:r w:rsidRPr="00AF7167">
              <w:t>Discuss whether the impacts of weather driven variations</w:t>
            </w:r>
            <w:r w:rsidR="007A182A" w:rsidRPr="00AF7167">
              <w:t xml:space="preserve"> in load and V</w:t>
            </w:r>
            <w:r w:rsidR="00C67DA6">
              <w:t xml:space="preserve">ariable </w:t>
            </w:r>
            <w:r w:rsidR="007A182A" w:rsidRPr="00AF7167">
              <w:t>E</w:t>
            </w:r>
            <w:r w:rsidR="00C67DA6">
              <w:t xml:space="preserve">nergy </w:t>
            </w:r>
            <w:r w:rsidR="007A182A" w:rsidRPr="00AF7167">
              <w:t>R</w:t>
            </w:r>
            <w:r w:rsidR="00C67DA6">
              <w:t>esources are</w:t>
            </w:r>
            <w:r w:rsidRPr="00AF7167">
              <w:t xml:space="preserve"> modeled exogenously or endogenously to the model. If endogenous, what is contained in the input file</w:t>
            </w:r>
            <w:r w:rsidR="001369FA">
              <w:t>, and if exogenous, how is it modeled</w:t>
            </w:r>
            <w:r w:rsidRPr="00AF7167">
              <w:t xml:space="preserve">. </w:t>
            </w:r>
            <w:r w:rsidR="001369FA">
              <w:t xml:space="preserve"> Refer to LTRA if discussed in that narrative.</w:t>
            </w:r>
          </w:p>
          <w:p w14:paraId="023314AE" w14:textId="57EC1E60" w:rsidR="00706014" w:rsidRPr="000562B0" w:rsidRDefault="00706014" w:rsidP="0070263C">
            <w:pPr>
              <w:pStyle w:val="ListBullet"/>
              <w:numPr>
                <w:ilvl w:val="0"/>
                <w:numId w:val="0"/>
              </w:numPr>
              <w:ind w:left="360"/>
            </w:pPr>
          </w:p>
        </w:tc>
      </w:tr>
      <w:tr w:rsidR="00481C2D" w:rsidRPr="00AB7A76" w14:paraId="125A73F1" w14:textId="77777777" w:rsidTr="00CF0924">
        <w:tc>
          <w:tcPr>
            <w:tcW w:w="10358" w:type="dxa"/>
            <w:shd w:val="clear" w:color="auto" w:fill="auto"/>
          </w:tcPr>
          <w:p w14:paraId="6DDD0B7D" w14:textId="3C94DA37" w:rsidR="00481C2D" w:rsidRDefault="00481C2D">
            <w:pPr>
              <w:rPr>
                <w:b/>
              </w:rPr>
            </w:pPr>
          </w:p>
          <w:p w14:paraId="4912D67F" w14:textId="77777777" w:rsidR="00481C2D" w:rsidRDefault="00481C2D">
            <w:pPr>
              <w:rPr>
                <w:b/>
              </w:rPr>
            </w:pPr>
          </w:p>
          <w:p w14:paraId="4B54E177" w14:textId="77777777" w:rsidR="00481C2D" w:rsidRDefault="00481C2D">
            <w:pPr>
              <w:rPr>
                <w:b/>
              </w:rPr>
            </w:pPr>
          </w:p>
        </w:tc>
      </w:tr>
    </w:tbl>
    <w:p w14:paraId="4CEA43E0" w14:textId="772469B2" w:rsidR="00615391" w:rsidRDefault="00615391" w:rsidP="00615391"/>
    <w:p w14:paraId="6C5AAB22" w14:textId="14433DD2" w:rsidR="00E5091D" w:rsidRDefault="00E5091D" w:rsidP="00E5091D">
      <w:pPr>
        <w:rPr>
          <w:szCs w:val="20"/>
        </w:rPr>
      </w:pPr>
    </w:p>
    <w:p w14:paraId="523AC61C" w14:textId="77777777" w:rsidR="00615391" w:rsidRDefault="00615391" w:rsidP="00615391">
      <w:pPr>
        <w:pStyle w:val="Heading1"/>
      </w:pPr>
      <w:r w:rsidRPr="001C4BB4">
        <w:t>Demand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615391" w:rsidRPr="00AB7A76" w14:paraId="2C26B7A6" w14:textId="77777777" w:rsidTr="00C24E55">
        <w:tc>
          <w:tcPr>
            <w:tcW w:w="10358" w:type="dxa"/>
            <w:shd w:val="clear" w:color="auto" w:fill="D9D9D9" w:themeFill="background1" w:themeFillShade="D9"/>
          </w:tcPr>
          <w:p w14:paraId="013BD326" w14:textId="083368A5" w:rsidR="008B3071" w:rsidRDefault="00335C04" w:rsidP="008B3071">
            <w:r w:rsidRPr="00615391">
              <w:rPr>
                <w:b/>
              </w:rPr>
              <w:t xml:space="preserve">D1- </w:t>
            </w:r>
            <w:r w:rsidR="00D23214">
              <w:rPr>
                <w:b/>
              </w:rPr>
              <w:t xml:space="preserve">Provide details describing the </w:t>
            </w:r>
            <w:r w:rsidR="00066B54">
              <w:rPr>
                <w:b/>
              </w:rPr>
              <w:t>demand</w:t>
            </w:r>
            <w:r w:rsidR="00D23214">
              <w:rPr>
                <w:b/>
              </w:rPr>
              <w:t xml:space="preserve"> modeling assumptions. </w:t>
            </w:r>
            <w:r w:rsidRPr="00B36536">
              <w:t xml:space="preserve">Summarize </w:t>
            </w:r>
            <w:r w:rsidR="00676B84">
              <w:t>differences from the LTRA descriptions and</w:t>
            </w:r>
            <w:r w:rsidRPr="00B36536">
              <w:t xml:space="preserve"> provide links to any online documents</w:t>
            </w:r>
            <w:r w:rsidR="008B3071">
              <w:t xml:space="preserve"> and/or LTRA.</w:t>
            </w:r>
            <w:r w:rsidRPr="00B36536">
              <w:t xml:space="preserve"> </w:t>
            </w:r>
          </w:p>
          <w:p w14:paraId="45E11963" w14:textId="3EF3F052" w:rsidR="00F26EFF" w:rsidRPr="00EB4656" w:rsidRDefault="00F26EFF" w:rsidP="00CF0924">
            <w:pPr>
              <w:pStyle w:val="ListBullet"/>
            </w:pPr>
            <w:r w:rsidRPr="00EB4656">
              <w:t xml:space="preserve">Provide a load modeling </w:t>
            </w:r>
            <w:r w:rsidR="00676B84">
              <w:t>description of the ProbA model,</w:t>
            </w:r>
            <w:r w:rsidR="00601645">
              <w:t xml:space="preserve"> including</w:t>
            </w:r>
            <w:r w:rsidRPr="00EB4656">
              <w:t xml:space="preserve"> details on the 50/50 base forecast and the uncertainty levels</w:t>
            </w:r>
          </w:p>
          <w:p w14:paraId="30F6FF27" w14:textId="2F574FE2" w:rsidR="00335C04" w:rsidRDefault="00335C04" w:rsidP="005B6722">
            <w:pPr>
              <w:pStyle w:val="ListBullet"/>
            </w:pPr>
            <w:r w:rsidRPr="00EF496D">
              <w:t>Discuss how Load Forecast Uncertainty (LFU) is developed</w:t>
            </w:r>
            <w:r w:rsidR="00066B54">
              <w:t xml:space="preserve">. </w:t>
            </w:r>
            <w:r w:rsidRPr="00EF496D">
              <w:t>Describe any sources of load variability that are currently not incorporated—or only partially incorporated—in the LFU. (For example, resources on the distribution system such as PV D</w:t>
            </w:r>
            <w:r w:rsidR="00C67DA6">
              <w:t xml:space="preserve">istributed </w:t>
            </w:r>
            <w:r w:rsidRPr="00EF496D">
              <w:t>E</w:t>
            </w:r>
            <w:r w:rsidR="00C67DA6">
              <w:t xml:space="preserve">nergy </w:t>
            </w:r>
            <w:r w:rsidR="003A1FE4" w:rsidRPr="00EF496D">
              <w:t>R</w:t>
            </w:r>
            <w:r w:rsidR="003A1FE4">
              <w:t>esources (</w:t>
            </w:r>
            <w:r w:rsidR="00C67DA6">
              <w:t>DER)</w:t>
            </w:r>
            <w:r w:rsidRPr="00EF496D">
              <w:t>.)</w:t>
            </w:r>
          </w:p>
          <w:p w14:paraId="5189BD0F" w14:textId="5102FB9B" w:rsidR="00462BF3" w:rsidRPr="000562B0" w:rsidRDefault="00601645" w:rsidP="005B6722">
            <w:pPr>
              <w:pStyle w:val="ListBullet"/>
            </w:pPr>
            <w:r w:rsidRPr="0070263C">
              <w:rPr>
                <w:highlight w:val="lightGray"/>
              </w:rPr>
              <w:t>Discuss h</w:t>
            </w:r>
            <w:r w:rsidR="00462BF3" w:rsidRPr="0070263C">
              <w:rPr>
                <w:highlight w:val="lightGray"/>
              </w:rPr>
              <w:t xml:space="preserve">ow demand growth </w:t>
            </w:r>
            <w:r w:rsidR="003133E2" w:rsidRPr="0070263C">
              <w:rPr>
                <w:highlight w:val="lightGray"/>
              </w:rPr>
              <w:t xml:space="preserve">is </w:t>
            </w:r>
            <w:r w:rsidR="00462BF3" w:rsidRPr="0070263C">
              <w:rPr>
                <w:highlight w:val="lightGray"/>
              </w:rPr>
              <w:t>accounted for</w:t>
            </w:r>
            <w:r w:rsidRPr="0070263C">
              <w:rPr>
                <w:highlight w:val="lightGray"/>
              </w:rPr>
              <w:t xml:space="preserve"> in the model</w:t>
            </w:r>
          </w:p>
        </w:tc>
      </w:tr>
      <w:tr w:rsidR="00615391" w:rsidRPr="00AB7A76" w14:paraId="637F0ECC" w14:textId="77777777" w:rsidTr="00C24E55">
        <w:tc>
          <w:tcPr>
            <w:tcW w:w="10358" w:type="dxa"/>
            <w:shd w:val="clear" w:color="auto" w:fill="auto"/>
          </w:tcPr>
          <w:p w14:paraId="5D829959" w14:textId="77777777" w:rsidR="00063B5B" w:rsidRDefault="00063B5B" w:rsidP="004079C6"/>
          <w:p w14:paraId="752D3CB6" w14:textId="77777777" w:rsidR="00615391" w:rsidRPr="00FE764A" w:rsidRDefault="00615391" w:rsidP="004079C6">
            <w:pPr>
              <w:rPr>
                <w:rFonts w:cs="Tahoma"/>
                <w:sz w:val="20"/>
                <w:szCs w:val="20"/>
              </w:rPr>
            </w:pPr>
          </w:p>
        </w:tc>
      </w:tr>
    </w:tbl>
    <w:p w14:paraId="3D233CBF" w14:textId="77777777" w:rsidR="00615391" w:rsidRDefault="00615391" w:rsidP="00615391">
      <w:pPr>
        <w:rPr>
          <w:szCs w:val="22"/>
        </w:rPr>
      </w:pPr>
    </w:p>
    <w:p w14:paraId="0BDE4980" w14:textId="77777777" w:rsidR="00615391" w:rsidRDefault="00615391" w:rsidP="00615391">
      <w:pPr>
        <w:pStyle w:val="Heading1"/>
      </w:pPr>
      <w:r>
        <w:t>Demand-Side Management</w:t>
      </w:r>
    </w:p>
    <w:tbl>
      <w:tblPr>
        <w:tblStyle w:val="TableGrid"/>
        <w:tblW w:w="0" w:type="auto"/>
        <w:tblLook w:val="04A0" w:firstRow="1" w:lastRow="0" w:firstColumn="1" w:lastColumn="0" w:noHBand="0" w:noVBand="1"/>
      </w:tblPr>
      <w:tblGrid>
        <w:gridCol w:w="10358"/>
      </w:tblGrid>
      <w:tr w:rsidR="00615391" w:rsidRPr="0029010A" w14:paraId="2F41D330" w14:textId="77777777" w:rsidTr="00C24E55">
        <w:tc>
          <w:tcPr>
            <w:tcW w:w="10358" w:type="dxa"/>
            <w:shd w:val="clear" w:color="auto" w:fill="D9D9D9" w:themeFill="background1" w:themeFillShade="D9"/>
          </w:tcPr>
          <w:p w14:paraId="7912E918" w14:textId="7A7B4BD6" w:rsidR="00141CD8" w:rsidRDefault="00615391" w:rsidP="00CF0924">
            <w:pPr>
              <w:widowControl w:val="0"/>
              <w:tabs>
                <w:tab w:val="left" w:pos="859"/>
              </w:tabs>
              <w:autoSpaceDE w:val="0"/>
              <w:autoSpaceDN w:val="0"/>
              <w:spacing w:before="121"/>
            </w:pPr>
            <w:r w:rsidRPr="00141CD8">
              <w:rPr>
                <w:b/>
              </w:rPr>
              <w:t xml:space="preserve">DSM1- Explain how Controllable and Dispatchable Demand Response programs are </w:t>
            </w:r>
            <w:r w:rsidR="00C74DB6" w:rsidRPr="00141CD8">
              <w:rPr>
                <w:b/>
              </w:rPr>
              <w:t>modeled</w:t>
            </w:r>
            <w:r w:rsidR="00141CD8" w:rsidRPr="00141CD8">
              <w:rPr>
                <w:b/>
              </w:rPr>
              <w:t xml:space="preserve"> in </w:t>
            </w:r>
            <w:r w:rsidR="0070263C" w:rsidRPr="00141CD8">
              <w:rPr>
                <w:b/>
              </w:rPr>
              <w:t>ProbA</w:t>
            </w:r>
            <w:r w:rsidR="00691A74" w:rsidRPr="00141CD8">
              <w:rPr>
                <w:b/>
              </w:rPr>
              <w:t>.</w:t>
            </w:r>
            <w:r w:rsidRPr="00141CD8">
              <w:rPr>
                <w:b/>
              </w:rPr>
              <w:t xml:space="preserve"> </w:t>
            </w:r>
            <w:r w:rsidR="00141CD8" w:rsidRPr="00037DC2">
              <w:t>Provide a narrative on modeling methodology.</w:t>
            </w:r>
          </w:p>
          <w:p w14:paraId="65853839" w14:textId="0E81C8EF" w:rsidR="00141CD8" w:rsidRDefault="00141CD8" w:rsidP="00141CD8">
            <w:pPr>
              <w:pStyle w:val="ListBullet"/>
            </w:pPr>
            <w:r w:rsidRPr="00037DC2">
              <w:lastRenderedPageBreak/>
              <w:t>How are limitations associated with controllable DR accounted for in the mode</w:t>
            </w:r>
            <w:r>
              <w:t>l</w:t>
            </w:r>
            <w:r w:rsidRPr="00037DC2">
              <w:t xml:space="preserve"> (e.g., approaches described in technical guidance</w:t>
            </w:r>
            <w:r w:rsidR="00C67DA6">
              <w:t>)</w:t>
            </w:r>
            <w:r>
              <w:t>? I</w:t>
            </w:r>
            <w:r w:rsidRPr="00037DC2">
              <w:t>nclude</w:t>
            </w:r>
            <w:r>
              <w:t xml:space="preserve"> </w:t>
            </w:r>
            <w:r w:rsidRPr="00037DC2">
              <w:t>limitations based on program performance and/or contractual obligations as a load modifier or energy limited resource.</w:t>
            </w:r>
          </w:p>
          <w:p w14:paraId="615FB223" w14:textId="6E153D87" w:rsidR="00141CD8" w:rsidRPr="0029010A" w:rsidRDefault="00141CD8" w:rsidP="005B6722">
            <w:pPr>
              <w:pStyle w:val="ListBullet"/>
            </w:pPr>
            <w:r w:rsidRPr="00037DC2">
              <w:t>If the probabilistic approach is not available</w:t>
            </w:r>
            <w:r>
              <w:t xml:space="preserve"> and</w:t>
            </w:r>
            <w:r w:rsidRPr="00037DC2">
              <w:t xml:space="preserve"> a net value of MW reduction impact is used in the model</w:t>
            </w:r>
            <w:r>
              <w:t>, provide</w:t>
            </w:r>
            <w:r w:rsidRPr="00037DC2">
              <w:t xml:space="preserve"> details of how the net value is calculated.</w:t>
            </w:r>
          </w:p>
        </w:tc>
      </w:tr>
      <w:tr w:rsidR="00615391" w:rsidRPr="0029010A" w14:paraId="01AC8564" w14:textId="77777777" w:rsidTr="00C24E55">
        <w:tc>
          <w:tcPr>
            <w:tcW w:w="10358" w:type="dxa"/>
          </w:tcPr>
          <w:p w14:paraId="79637E73" w14:textId="77777777" w:rsidR="00141CD8" w:rsidRDefault="00141CD8" w:rsidP="00141CD8">
            <w:pPr>
              <w:jc w:val="both"/>
            </w:pPr>
          </w:p>
          <w:p w14:paraId="4F0E7F90" w14:textId="77777777" w:rsidR="00141CD8" w:rsidRDefault="00141CD8" w:rsidP="00CF0924"/>
          <w:p w14:paraId="0C1AF819" w14:textId="4A383860" w:rsidR="00615391" w:rsidRPr="0029010A" w:rsidRDefault="00615391" w:rsidP="00415162">
            <w:pPr>
              <w:jc w:val="both"/>
            </w:pPr>
          </w:p>
        </w:tc>
      </w:tr>
    </w:tbl>
    <w:p w14:paraId="56F1F305" w14:textId="77777777" w:rsidR="00615391" w:rsidRDefault="00615391" w:rsidP="00615391">
      <w:pPr>
        <w:rPr>
          <w:szCs w:val="20"/>
        </w:rPr>
      </w:pPr>
    </w:p>
    <w:p w14:paraId="1B04F796" w14:textId="357A168C" w:rsidR="00615391" w:rsidRDefault="00615391" w:rsidP="00615391">
      <w:pPr>
        <w:pStyle w:val="Heading1"/>
      </w:pPr>
      <w:r>
        <w:t xml:space="preserve">Distributed Energy Resources (DERs) Forecast  </w:t>
      </w:r>
    </w:p>
    <w:tbl>
      <w:tblPr>
        <w:tblStyle w:val="TableGrid"/>
        <w:tblW w:w="0" w:type="auto"/>
        <w:tblLook w:val="04A0" w:firstRow="1" w:lastRow="0" w:firstColumn="1" w:lastColumn="0" w:noHBand="0" w:noVBand="1"/>
      </w:tblPr>
      <w:tblGrid>
        <w:gridCol w:w="10358"/>
      </w:tblGrid>
      <w:tr w:rsidR="00615391" w:rsidRPr="00410790" w14:paraId="7BEB27EA" w14:textId="77777777" w:rsidTr="00C24E55">
        <w:tc>
          <w:tcPr>
            <w:tcW w:w="10358" w:type="dxa"/>
            <w:shd w:val="clear" w:color="auto" w:fill="D9D9D9" w:themeFill="background1" w:themeFillShade="D9"/>
          </w:tcPr>
          <w:p w14:paraId="289AF722" w14:textId="67194B79" w:rsidR="00615391" w:rsidRPr="00615391" w:rsidRDefault="00615391" w:rsidP="00615391">
            <w:pPr>
              <w:jc w:val="both"/>
              <w:rPr>
                <w:b/>
              </w:rPr>
            </w:pPr>
            <w:r w:rsidRPr="00615391">
              <w:rPr>
                <w:b/>
              </w:rPr>
              <w:t xml:space="preserve">DER1- </w:t>
            </w:r>
            <w:r w:rsidR="007943FB">
              <w:rPr>
                <w:b/>
              </w:rPr>
              <w:t xml:space="preserve">Provide </w:t>
            </w:r>
            <w:r w:rsidR="00037DC2">
              <w:rPr>
                <w:b/>
              </w:rPr>
              <w:t>d</w:t>
            </w:r>
            <w:r w:rsidR="00037DC2" w:rsidRPr="00615391">
              <w:rPr>
                <w:b/>
              </w:rPr>
              <w:t>etails</w:t>
            </w:r>
            <w:r w:rsidR="007943FB" w:rsidRPr="00615391">
              <w:rPr>
                <w:b/>
              </w:rPr>
              <w:t xml:space="preserve"> </w:t>
            </w:r>
            <w:r w:rsidR="007943FB">
              <w:rPr>
                <w:b/>
              </w:rPr>
              <w:t xml:space="preserve">on </w:t>
            </w:r>
            <w:r w:rsidRPr="00615391">
              <w:rPr>
                <w:b/>
              </w:rPr>
              <w:t xml:space="preserve">how DERs are </w:t>
            </w:r>
            <w:r w:rsidR="007943FB">
              <w:rPr>
                <w:b/>
              </w:rPr>
              <w:t xml:space="preserve">modeled </w:t>
            </w:r>
            <w:r w:rsidR="00141CD8">
              <w:rPr>
                <w:b/>
              </w:rPr>
              <w:t xml:space="preserve">in </w:t>
            </w:r>
            <w:proofErr w:type="gramStart"/>
            <w:r w:rsidR="00141CD8">
              <w:rPr>
                <w:b/>
              </w:rPr>
              <w:t>the ProbA</w:t>
            </w:r>
            <w:proofErr w:type="gramEnd"/>
            <w:r w:rsidR="00141CD8">
              <w:rPr>
                <w:b/>
              </w:rPr>
              <w:t xml:space="preserve"> </w:t>
            </w:r>
            <w:r w:rsidR="007943FB">
              <w:rPr>
                <w:b/>
              </w:rPr>
              <w:t xml:space="preserve">and how they are differentiated from </w:t>
            </w:r>
            <w:r w:rsidR="00601645">
              <w:rPr>
                <w:b/>
              </w:rPr>
              <w:t xml:space="preserve">Variable Energy </w:t>
            </w:r>
            <w:r w:rsidR="003A1FE4">
              <w:rPr>
                <w:b/>
              </w:rPr>
              <w:t>Resources (</w:t>
            </w:r>
            <w:r w:rsidR="007943FB">
              <w:rPr>
                <w:b/>
              </w:rPr>
              <w:t>VERs</w:t>
            </w:r>
            <w:r w:rsidR="00601645">
              <w:rPr>
                <w:b/>
              </w:rPr>
              <w:t>)</w:t>
            </w:r>
            <w:r w:rsidRPr="00615391">
              <w:rPr>
                <w:b/>
              </w:rPr>
              <w:t xml:space="preserve">. </w:t>
            </w:r>
            <w:r w:rsidR="007943FB">
              <w:rPr>
                <w:b/>
              </w:rPr>
              <w:t xml:space="preserve"> </w:t>
            </w:r>
          </w:p>
          <w:p w14:paraId="5C078B52" w14:textId="03000379" w:rsidR="00615391" w:rsidRPr="00615391" w:rsidRDefault="00615391" w:rsidP="00EF496D">
            <w:pPr>
              <w:pStyle w:val="ListBullet"/>
            </w:pPr>
            <w:r w:rsidRPr="00615391">
              <w:t xml:space="preserve">Provide any references or applicable documentation for how DERs are </w:t>
            </w:r>
            <w:r w:rsidR="007943FB" w:rsidRPr="00615391">
              <w:t>mo</w:t>
            </w:r>
            <w:r w:rsidR="007943FB">
              <w:t xml:space="preserve">deled </w:t>
            </w:r>
            <w:r w:rsidR="00DC206A">
              <w:t>in the ProbA</w:t>
            </w:r>
            <w:r w:rsidR="007943FB">
              <w:t xml:space="preserve">. </w:t>
            </w:r>
            <w:r w:rsidR="002A3A01">
              <w:t xml:space="preserve">Are they modeled as </w:t>
            </w:r>
            <w:r w:rsidR="00037DC2">
              <w:t>embedded</w:t>
            </w:r>
            <w:r w:rsidR="002A3A01">
              <w:t xml:space="preserve"> in the forecast, modeled as load modifiers, or as capacity resources?  </w:t>
            </w:r>
            <w:r w:rsidR="007943FB">
              <w:t xml:space="preserve"> </w:t>
            </w:r>
            <w:r w:rsidR="00DC206A">
              <w:t xml:space="preserve"> </w:t>
            </w:r>
          </w:p>
          <w:p w14:paraId="2878BCEE" w14:textId="1C28D54F" w:rsidR="00615391" w:rsidRPr="00615391" w:rsidRDefault="00615391" w:rsidP="00EF496D">
            <w:pPr>
              <w:pStyle w:val="ListBullet"/>
            </w:pPr>
            <w:r w:rsidRPr="00615391">
              <w:t xml:space="preserve">Highlight any modifications made to these methods or assumptions since the </w:t>
            </w:r>
            <w:r w:rsidR="00462BF3" w:rsidRPr="00615391">
              <w:t>20</w:t>
            </w:r>
            <w:r w:rsidR="00462BF3">
              <w:t>24</w:t>
            </w:r>
            <w:r w:rsidR="00462BF3" w:rsidRPr="00615391">
              <w:t xml:space="preserve"> </w:t>
            </w:r>
            <w:r w:rsidR="007943FB">
              <w:t>ProbA</w:t>
            </w:r>
            <w:r w:rsidRPr="00615391">
              <w:t>.</w:t>
            </w:r>
          </w:p>
          <w:p w14:paraId="0CEC2125" w14:textId="2CAC4A6B" w:rsidR="00615391" w:rsidRDefault="001E0F49" w:rsidP="00EF496D">
            <w:pPr>
              <w:pStyle w:val="ListBullet"/>
            </w:pPr>
            <w:r w:rsidRPr="001E0F49">
              <w:t xml:space="preserve">Behind the Meter </w:t>
            </w:r>
            <w:r>
              <w:t xml:space="preserve">(BTM) </w:t>
            </w:r>
            <w:r w:rsidRPr="001E0F49">
              <w:t>Generation is a generating unit or multiple generating units on the customer’s side of the retail meter that serve all or part of the retail load with electric energy. There is a wide array of methodologies on how the BTM</w:t>
            </w:r>
            <w:r>
              <w:t xml:space="preserve"> generators</w:t>
            </w:r>
            <w:r w:rsidRPr="001E0F49">
              <w:t xml:space="preserve"> can be incorporated in each Assessment Area. </w:t>
            </w:r>
            <w:r w:rsidR="00BE46E7" w:rsidRPr="00BE46E7">
              <w:t xml:space="preserve">Discuss </w:t>
            </w:r>
            <w:r w:rsidR="009F0269">
              <w:t>whether</w:t>
            </w:r>
            <w:r w:rsidR="00BE46E7" w:rsidRPr="00BE46E7">
              <w:t xml:space="preserve"> </w:t>
            </w:r>
            <w:r w:rsidR="00BE46E7">
              <w:t>the</w:t>
            </w:r>
            <w:r w:rsidR="009F0269">
              <w:t xml:space="preserve">re </w:t>
            </w:r>
            <w:r w:rsidR="00037DC2">
              <w:t>are BTM</w:t>
            </w:r>
            <w:r w:rsidR="00BE46E7">
              <w:t xml:space="preserve"> </w:t>
            </w:r>
            <w:r w:rsidR="007943FB">
              <w:t>resources</w:t>
            </w:r>
            <w:r w:rsidR="00BE46E7">
              <w:t xml:space="preserve"> </w:t>
            </w:r>
            <w:r w:rsidR="009F0269">
              <w:t>other than</w:t>
            </w:r>
            <w:r w:rsidR="00BE46E7">
              <w:t xml:space="preserve"> the BTM solar PV data </w:t>
            </w:r>
            <w:r w:rsidR="009F0269">
              <w:t>assumed in the ProbA and</w:t>
            </w:r>
            <w:r w:rsidR="00601645">
              <w:t xml:space="preserve"> indicate whether they are provided</w:t>
            </w:r>
            <w:r w:rsidR="00BE46E7">
              <w:t xml:space="preserve"> in the LTRA data form.</w:t>
            </w:r>
          </w:p>
          <w:p w14:paraId="5A4749E8" w14:textId="1697A858" w:rsidR="00FA6EF2" w:rsidRPr="002B789A" w:rsidRDefault="00C24E55" w:rsidP="005B6722">
            <w:pPr>
              <w:pStyle w:val="ListBullet"/>
            </w:pPr>
            <w:r>
              <w:t xml:space="preserve">If there are BTM </w:t>
            </w:r>
            <w:r w:rsidR="006C3A5D">
              <w:t xml:space="preserve">resources other than </w:t>
            </w:r>
            <w:r>
              <w:t xml:space="preserve">solar PV </w:t>
            </w:r>
            <w:r w:rsidR="00DC206A">
              <w:t xml:space="preserve">embedded </w:t>
            </w:r>
            <w:r>
              <w:t>in the</w:t>
            </w:r>
            <w:r w:rsidR="006C3A5D">
              <w:t xml:space="preserve"> demand</w:t>
            </w:r>
            <w:r>
              <w:t xml:space="preserve"> </w:t>
            </w:r>
            <w:r w:rsidR="00DC206A">
              <w:t xml:space="preserve">model </w:t>
            </w:r>
            <w:r>
              <w:t xml:space="preserve">data, discuss </w:t>
            </w:r>
            <w:r w:rsidR="00DC206A">
              <w:t xml:space="preserve">those resources </w:t>
            </w:r>
            <w:r>
              <w:t xml:space="preserve">on a </w:t>
            </w:r>
            <w:r w:rsidR="006C3A5D">
              <w:t xml:space="preserve">grouped </w:t>
            </w:r>
            <w:r w:rsidR="00EF0723">
              <w:t>basis</w:t>
            </w:r>
            <w:r w:rsidR="00DC206A">
              <w:t>.</w:t>
            </w:r>
            <w:r w:rsidR="00EF0723">
              <w:t xml:space="preserve"> </w:t>
            </w:r>
          </w:p>
        </w:tc>
      </w:tr>
      <w:tr w:rsidR="00615391" w:rsidRPr="0029010A" w14:paraId="1B1C7C5E" w14:textId="77777777" w:rsidTr="00C24E55">
        <w:tc>
          <w:tcPr>
            <w:tcW w:w="10358" w:type="dxa"/>
          </w:tcPr>
          <w:p w14:paraId="0571558D" w14:textId="6F02B312" w:rsidR="00415162" w:rsidRDefault="00415162" w:rsidP="004079C6"/>
          <w:p w14:paraId="1719003E" w14:textId="77777777" w:rsidR="001E0F49" w:rsidRPr="00037DC2" w:rsidRDefault="001E0F49" w:rsidP="004079C6"/>
          <w:p w14:paraId="076725A9" w14:textId="4A84373F" w:rsidR="00615391" w:rsidRPr="00615391" w:rsidRDefault="00615391" w:rsidP="004079C6">
            <w:pPr>
              <w:rPr>
                <w:i/>
              </w:rPr>
            </w:pPr>
          </w:p>
        </w:tc>
      </w:tr>
    </w:tbl>
    <w:p w14:paraId="6B80A1BB" w14:textId="77777777" w:rsidR="002A3A01" w:rsidRDefault="002A3A01" w:rsidP="004079C6">
      <w:bookmarkStart w:id="2" w:name="Thermal_Generation"/>
      <w:bookmarkStart w:id="3" w:name="_bookmark29"/>
      <w:bookmarkStart w:id="4" w:name="Ratings"/>
      <w:bookmarkStart w:id="5" w:name="Outage_Rates"/>
      <w:bookmarkStart w:id="6" w:name="Energy_limited_Resources"/>
      <w:bookmarkEnd w:id="2"/>
      <w:bookmarkEnd w:id="3"/>
      <w:bookmarkEnd w:id="4"/>
      <w:bookmarkEnd w:id="5"/>
      <w:bookmarkEnd w:id="6"/>
    </w:p>
    <w:p w14:paraId="2EDBEFED" w14:textId="5C8E55D5" w:rsidR="00615391" w:rsidRPr="0029010A" w:rsidRDefault="00615391" w:rsidP="00615391">
      <w:pPr>
        <w:pStyle w:val="Heading1"/>
      </w:pPr>
      <w:r>
        <w:t>Generation</w:t>
      </w:r>
      <w:r w:rsidR="00A2695F">
        <w:t>/Capacity Resource Modeling</w:t>
      </w:r>
    </w:p>
    <w:tbl>
      <w:tblPr>
        <w:tblStyle w:val="TableGrid"/>
        <w:tblW w:w="0" w:type="auto"/>
        <w:tblLook w:val="04A0" w:firstRow="1" w:lastRow="0" w:firstColumn="1" w:lastColumn="0" w:noHBand="0" w:noVBand="1"/>
      </w:tblPr>
      <w:tblGrid>
        <w:gridCol w:w="10358"/>
      </w:tblGrid>
      <w:tr w:rsidR="00615391" w:rsidRPr="0029010A" w14:paraId="49D64EDF" w14:textId="77777777" w:rsidTr="00C24E55">
        <w:tc>
          <w:tcPr>
            <w:tcW w:w="10358" w:type="dxa"/>
            <w:shd w:val="clear" w:color="auto" w:fill="D9D9D9" w:themeFill="background1" w:themeFillShade="D9"/>
          </w:tcPr>
          <w:p w14:paraId="1A705B2A" w14:textId="3F556B2C" w:rsidR="00615391" w:rsidRPr="00615391" w:rsidRDefault="00615391" w:rsidP="00615391">
            <w:pPr>
              <w:rPr>
                <w:b/>
              </w:rPr>
            </w:pPr>
            <w:r w:rsidRPr="00615391">
              <w:rPr>
                <w:b/>
              </w:rPr>
              <w:t>G</w:t>
            </w:r>
            <w:r w:rsidR="008B3071">
              <w:rPr>
                <w:b/>
              </w:rPr>
              <w:t>1</w:t>
            </w:r>
            <w:r>
              <w:rPr>
                <w:b/>
              </w:rPr>
              <w:t xml:space="preserve"> -</w:t>
            </w:r>
            <w:r w:rsidRPr="00615391">
              <w:rPr>
                <w:b/>
              </w:rPr>
              <w:t xml:space="preserve"> Describe </w:t>
            </w:r>
            <w:r w:rsidR="005C2336">
              <w:rPr>
                <w:b/>
              </w:rPr>
              <w:t>the development of thermal resource model</w:t>
            </w:r>
            <w:r w:rsidR="003A1FE4">
              <w:rPr>
                <w:b/>
              </w:rPr>
              <w:t>s</w:t>
            </w:r>
            <w:r w:rsidRPr="00615391">
              <w:rPr>
                <w:b/>
              </w:rPr>
              <w:t>.</w:t>
            </w:r>
            <w:r w:rsidR="001A532E">
              <w:rPr>
                <w:b/>
              </w:rPr>
              <w:t xml:space="preserve"> </w:t>
            </w:r>
          </w:p>
          <w:p w14:paraId="2E7D1E3A" w14:textId="68AFB02D" w:rsidR="005C2336" w:rsidRDefault="00615391" w:rsidP="00EF496D">
            <w:pPr>
              <w:pStyle w:val="ListBullet"/>
            </w:pPr>
            <w:r w:rsidRPr="00615391">
              <w:t xml:space="preserve">Discuss </w:t>
            </w:r>
            <w:r w:rsidR="005C2336">
              <w:t>how the capacity ratings were developed</w:t>
            </w:r>
            <w:r w:rsidRPr="00615391">
              <w:t xml:space="preserve">. </w:t>
            </w:r>
            <w:r w:rsidR="005C2336">
              <w:t xml:space="preserve"> Are there seasonal/monthly ratings derived from testing/performance, or other methods?</w:t>
            </w:r>
            <w:r w:rsidR="00F70822">
              <w:t xml:space="preserve"> Does </w:t>
            </w:r>
            <w:r w:rsidR="00601645">
              <w:t>the methodology</w:t>
            </w:r>
            <w:r w:rsidR="00F70822">
              <w:t xml:space="preserve"> align with the LTRA? </w:t>
            </w:r>
          </w:p>
          <w:p w14:paraId="63660B69" w14:textId="580760FB" w:rsidR="00615391" w:rsidRPr="00615391" w:rsidRDefault="005C2336" w:rsidP="00EF496D">
            <w:pPr>
              <w:pStyle w:val="ListBullet"/>
            </w:pPr>
            <w:r>
              <w:t xml:space="preserve">Discuss how outage rates are developed. Include whether it is a derate, forced outage rate, transition rate, energy profile, or other method.  Are they by individual unit, class average, fuel type, </w:t>
            </w:r>
            <w:r w:rsidR="00037DC2">
              <w:t xml:space="preserve">etc. </w:t>
            </w:r>
            <w:r>
              <w:t xml:space="preserve">Do they </w:t>
            </w:r>
            <w:r w:rsidR="00F70822">
              <w:t>vary by season/month?</w:t>
            </w:r>
          </w:p>
          <w:p w14:paraId="5160BE52" w14:textId="77777777" w:rsidR="00BA3FAC" w:rsidRDefault="00F70822" w:rsidP="005B6722">
            <w:pPr>
              <w:pStyle w:val="ListBullet"/>
            </w:pPr>
            <w:r>
              <w:t xml:space="preserve">Describe how Scheduled Outages are modeled. Is the schedule developed by the model or externally done? Describe whether they are fixed or random events.  </w:t>
            </w:r>
          </w:p>
          <w:p w14:paraId="5CD09AFA" w14:textId="53232389" w:rsidR="00462BF3" w:rsidRPr="0029010A" w:rsidRDefault="00462BF3" w:rsidP="0070263C">
            <w:pPr>
              <w:pStyle w:val="ListBullet"/>
              <w:numPr>
                <w:ilvl w:val="0"/>
                <w:numId w:val="0"/>
              </w:numPr>
              <w:ind w:left="270"/>
            </w:pPr>
          </w:p>
        </w:tc>
      </w:tr>
      <w:tr w:rsidR="00615391" w:rsidRPr="0029010A" w14:paraId="2252A1F4" w14:textId="77777777" w:rsidTr="00C24E55">
        <w:tc>
          <w:tcPr>
            <w:tcW w:w="10358" w:type="dxa"/>
          </w:tcPr>
          <w:p w14:paraId="7B21018C" w14:textId="77777777" w:rsidR="00141CD8" w:rsidRDefault="00141CD8" w:rsidP="00615391">
            <w:pPr>
              <w:jc w:val="both"/>
              <w:rPr>
                <w:iCs/>
              </w:rPr>
            </w:pPr>
          </w:p>
          <w:p w14:paraId="1073E3FB" w14:textId="77777777" w:rsidR="00141CD8" w:rsidRDefault="00141CD8" w:rsidP="00615391">
            <w:pPr>
              <w:jc w:val="both"/>
            </w:pPr>
          </w:p>
          <w:p w14:paraId="5BF3D808" w14:textId="77777777" w:rsidR="00615391" w:rsidRDefault="00615391" w:rsidP="00656EDA">
            <w:pPr>
              <w:jc w:val="both"/>
            </w:pPr>
          </w:p>
          <w:p w14:paraId="3E3214BE" w14:textId="77777777" w:rsidR="00656EDA" w:rsidRDefault="00656EDA" w:rsidP="00656EDA">
            <w:pPr>
              <w:jc w:val="both"/>
            </w:pPr>
          </w:p>
        </w:tc>
      </w:tr>
      <w:tr w:rsidR="00395091" w:rsidRPr="0029010A" w14:paraId="362DA6D2" w14:textId="77777777" w:rsidTr="008E01A8">
        <w:tc>
          <w:tcPr>
            <w:tcW w:w="10358" w:type="dxa"/>
            <w:shd w:val="clear" w:color="auto" w:fill="D5D5D5" w:themeFill="accent4"/>
          </w:tcPr>
          <w:p w14:paraId="4FFE3EE7" w14:textId="3706AF3A" w:rsidR="00395091" w:rsidRPr="00B36536" w:rsidRDefault="00A56E88" w:rsidP="00A56E88">
            <w:r w:rsidRPr="00A56E88">
              <w:rPr>
                <w:b/>
              </w:rPr>
              <w:lastRenderedPageBreak/>
              <w:t>G</w:t>
            </w:r>
            <w:r w:rsidR="008B3071">
              <w:rPr>
                <w:b/>
              </w:rPr>
              <w:t xml:space="preserve">2 - </w:t>
            </w:r>
            <w:r w:rsidR="00F70822">
              <w:rPr>
                <w:b/>
              </w:rPr>
              <w:t xml:space="preserve">If </w:t>
            </w:r>
            <w:r w:rsidR="00601645">
              <w:rPr>
                <w:b/>
              </w:rPr>
              <w:t>applicable</w:t>
            </w:r>
            <w:r w:rsidR="00F70822">
              <w:rPr>
                <w:b/>
              </w:rPr>
              <w:t>, d</w:t>
            </w:r>
            <w:r w:rsidRPr="00A56E88">
              <w:rPr>
                <w:b/>
              </w:rPr>
              <w:t xml:space="preserve">escribe </w:t>
            </w:r>
            <w:r w:rsidR="00F70822">
              <w:rPr>
                <w:b/>
              </w:rPr>
              <w:t xml:space="preserve">any modeling of </w:t>
            </w:r>
            <w:r w:rsidRPr="00A56E88">
              <w:rPr>
                <w:b/>
              </w:rPr>
              <w:t xml:space="preserve">Net Demand Ramping </w:t>
            </w:r>
            <w:r w:rsidR="00141CD8">
              <w:rPr>
                <w:b/>
              </w:rPr>
              <w:t xml:space="preserve">in the ProbA. </w:t>
            </w:r>
            <w:r w:rsidRPr="00A56E88">
              <w:rPr>
                <w:b/>
              </w:rPr>
              <w:t xml:space="preserve">(see RAS white paper: </w:t>
            </w:r>
            <w:hyperlink r:id="rId15" w:history="1">
              <w:r w:rsidRPr="006720BD">
                <w:rPr>
                  <w:b/>
                  <w:color w:val="0070C0"/>
                </w:rPr>
                <w:t>Essential Reliability Services Forward-Looking Net Demand Ramping Assessment</w:t>
              </w:r>
            </w:hyperlink>
            <w:r w:rsidRPr="00A56E88">
              <w:rPr>
                <w:b/>
              </w:rPr>
              <w:t xml:space="preserve">).  </w:t>
            </w:r>
          </w:p>
          <w:p w14:paraId="5957D9BE" w14:textId="2136F195" w:rsidR="00A56E88" w:rsidRPr="00EB4656" w:rsidRDefault="00A56E88" w:rsidP="00EB4656">
            <w:pPr>
              <w:pStyle w:val="ListBullet"/>
            </w:pPr>
            <w:r w:rsidRPr="00B84833">
              <w:t xml:space="preserve">Provide information on any detailed hourly ramping </w:t>
            </w:r>
            <w:r w:rsidR="00CF3228">
              <w:t xml:space="preserve">and flexibility </w:t>
            </w:r>
            <w:r w:rsidR="00F70822">
              <w:t>attributes of the model</w:t>
            </w:r>
            <w:r w:rsidR="00543703">
              <w:t xml:space="preserve"> and associated data construct</w:t>
            </w:r>
            <w:r w:rsidRPr="00B84833">
              <w:t xml:space="preserve">. </w:t>
            </w:r>
          </w:p>
          <w:p w14:paraId="4F81808E" w14:textId="6EE79ECB" w:rsidR="00A56E88" w:rsidRPr="00A56E88" w:rsidRDefault="00A56E88" w:rsidP="00EF496D">
            <w:pPr>
              <w:pStyle w:val="ListBullet"/>
              <w:rPr>
                <w:b/>
              </w:rPr>
            </w:pPr>
            <w:r w:rsidRPr="00B84833">
              <w:t xml:space="preserve">If </w:t>
            </w:r>
            <w:r w:rsidR="00543703">
              <w:t>a detailed</w:t>
            </w:r>
            <w:r w:rsidR="00543703" w:rsidRPr="00B84833">
              <w:t xml:space="preserve"> </w:t>
            </w:r>
            <w:r w:rsidRPr="00B84833">
              <w:t xml:space="preserve">ramping </w:t>
            </w:r>
            <w:r w:rsidR="00543703">
              <w:t>model is not employed</w:t>
            </w:r>
            <w:r w:rsidRPr="00B84833">
              <w:t>, describe</w:t>
            </w:r>
            <w:r w:rsidR="00CE75F3">
              <w:t xml:space="preserve"> </w:t>
            </w:r>
            <w:r w:rsidR="00543703">
              <w:t>any approaches to determine ramping needs or identification of flexible capacity</w:t>
            </w:r>
            <w:r w:rsidR="005B3007">
              <w:t xml:space="preserve"> in the ProbA results, if any</w:t>
            </w:r>
            <w:r w:rsidR="00543703">
              <w:t>.</w:t>
            </w:r>
          </w:p>
        </w:tc>
      </w:tr>
      <w:tr w:rsidR="00395091" w:rsidRPr="0029010A" w14:paraId="7D826E00" w14:textId="77777777" w:rsidTr="00C24E55">
        <w:tc>
          <w:tcPr>
            <w:tcW w:w="10358" w:type="dxa"/>
          </w:tcPr>
          <w:p w14:paraId="56604582" w14:textId="77777777" w:rsidR="008E01A8" w:rsidRDefault="008E01A8" w:rsidP="004079C6"/>
          <w:p w14:paraId="1AA9C1F4" w14:textId="61B131C5" w:rsidR="00656EDA" w:rsidRPr="00CF0924" w:rsidRDefault="00656EDA" w:rsidP="004079C6"/>
        </w:tc>
      </w:tr>
      <w:tr w:rsidR="00615391" w:rsidRPr="0029010A" w14:paraId="3790E6BC" w14:textId="77777777" w:rsidTr="00C24E55">
        <w:tc>
          <w:tcPr>
            <w:tcW w:w="10358" w:type="dxa"/>
            <w:shd w:val="clear" w:color="auto" w:fill="D9D9D9" w:themeFill="background1" w:themeFillShade="D9"/>
          </w:tcPr>
          <w:p w14:paraId="571BDAD1" w14:textId="32E7A6D3" w:rsidR="00615391" w:rsidRDefault="00615391" w:rsidP="00C24E55">
            <w:pPr>
              <w:rPr>
                <w:b/>
                <w:szCs w:val="20"/>
              </w:rPr>
            </w:pPr>
            <w:r>
              <w:rPr>
                <w:b/>
                <w:szCs w:val="20"/>
              </w:rPr>
              <w:t>G</w:t>
            </w:r>
            <w:r w:rsidR="00EB4656">
              <w:rPr>
                <w:b/>
                <w:szCs w:val="20"/>
              </w:rPr>
              <w:t>3</w:t>
            </w:r>
            <w:r>
              <w:rPr>
                <w:b/>
                <w:szCs w:val="20"/>
              </w:rPr>
              <w:t xml:space="preserve"> </w:t>
            </w:r>
            <w:r w:rsidR="00FE2E37">
              <w:rPr>
                <w:b/>
                <w:szCs w:val="20"/>
              </w:rPr>
              <w:t>–</w:t>
            </w:r>
            <w:r>
              <w:rPr>
                <w:b/>
                <w:szCs w:val="20"/>
              </w:rPr>
              <w:t xml:space="preserve"> </w:t>
            </w:r>
            <w:r w:rsidRPr="00242908">
              <w:rPr>
                <w:b/>
                <w:szCs w:val="20"/>
              </w:rPr>
              <w:t xml:space="preserve">Describe all methods and assumptions used to </w:t>
            </w:r>
            <w:r w:rsidR="00543703">
              <w:rPr>
                <w:b/>
                <w:szCs w:val="20"/>
              </w:rPr>
              <w:t>model</w:t>
            </w:r>
            <w:r w:rsidRPr="004C1163">
              <w:rPr>
                <w:b/>
                <w:szCs w:val="20"/>
              </w:rPr>
              <w:t xml:space="preserve"> Variable Energy Resources (wind, solar, and hydro)</w:t>
            </w:r>
            <w:r w:rsidR="00611401">
              <w:rPr>
                <w:b/>
                <w:szCs w:val="20"/>
              </w:rPr>
              <w:t xml:space="preserve">, and Energy </w:t>
            </w:r>
            <w:r w:rsidR="001F59E7">
              <w:rPr>
                <w:b/>
                <w:szCs w:val="20"/>
              </w:rPr>
              <w:t>Storage (</w:t>
            </w:r>
            <w:r w:rsidR="00611401">
              <w:rPr>
                <w:b/>
                <w:szCs w:val="20"/>
              </w:rPr>
              <w:t>s</w:t>
            </w:r>
            <w:r w:rsidR="007B60B4">
              <w:rPr>
                <w:b/>
                <w:szCs w:val="20"/>
              </w:rPr>
              <w:t>tand alone</w:t>
            </w:r>
            <w:r w:rsidR="00611401">
              <w:rPr>
                <w:b/>
                <w:szCs w:val="20"/>
              </w:rPr>
              <w:t xml:space="preserve"> and hybrid)</w:t>
            </w:r>
            <w:r w:rsidR="00FE2E37">
              <w:rPr>
                <w:b/>
                <w:szCs w:val="20"/>
              </w:rPr>
              <w:t xml:space="preserve"> for the </w:t>
            </w:r>
            <w:r w:rsidR="00543703">
              <w:rPr>
                <w:b/>
                <w:szCs w:val="20"/>
              </w:rPr>
              <w:t>ProbA</w:t>
            </w:r>
            <w:r>
              <w:rPr>
                <w:b/>
                <w:szCs w:val="20"/>
              </w:rPr>
              <w:t xml:space="preserve">. </w:t>
            </w:r>
            <w:r w:rsidRPr="00B36536">
              <w:rPr>
                <w:szCs w:val="20"/>
              </w:rPr>
              <w:t>Response should include:</w:t>
            </w:r>
            <w:r>
              <w:rPr>
                <w:b/>
                <w:szCs w:val="20"/>
              </w:rPr>
              <w:t xml:space="preserve"> </w:t>
            </w:r>
          </w:p>
          <w:p w14:paraId="25CEADD3" w14:textId="251B2D58" w:rsidR="00350A52" w:rsidRDefault="00350A52" w:rsidP="00350A52">
            <w:pPr>
              <w:pStyle w:val="ListBullet"/>
            </w:pPr>
            <w:r>
              <w:t>Describe the modeling methods and data construct for these resources. Provide a description of the level of detail and modeling construct:</w:t>
            </w:r>
            <w:r w:rsidR="00615391" w:rsidRPr="00615391">
              <w:t xml:space="preserve"> </w:t>
            </w:r>
          </w:p>
          <w:p w14:paraId="3087CA5F" w14:textId="167D07BC" w:rsidR="00350A52" w:rsidRDefault="00350A52" w:rsidP="00350A52">
            <w:pPr>
              <w:pStyle w:val="ListBullet2"/>
            </w:pPr>
            <w:r>
              <w:t xml:space="preserve">If used, </w:t>
            </w:r>
            <w:r w:rsidR="003D2BCD">
              <w:t>d</w:t>
            </w:r>
            <w:r>
              <w:t>escribe how the E</w:t>
            </w:r>
            <w:r w:rsidR="00601645">
              <w:t xml:space="preserve">ffective </w:t>
            </w:r>
            <w:r>
              <w:t>L</w:t>
            </w:r>
            <w:r w:rsidR="00601645">
              <w:t xml:space="preserve">oad </w:t>
            </w:r>
            <w:r>
              <w:t>C</w:t>
            </w:r>
            <w:r w:rsidR="00601645">
              <w:t xml:space="preserve">arrying </w:t>
            </w:r>
            <w:r w:rsidR="003A1FE4">
              <w:t>Capability (</w:t>
            </w:r>
            <w:r w:rsidR="00601645">
              <w:t>ELCC)</w:t>
            </w:r>
            <w:r>
              <w:t xml:space="preserve"> or Capacity Contribution is modeled across the year. If </w:t>
            </w:r>
            <w:r w:rsidR="003D2BCD">
              <w:t xml:space="preserve">available, </w:t>
            </w:r>
            <w:r w:rsidR="003D2BCD">
              <w:rPr>
                <w:spacing w:val="-9"/>
              </w:rPr>
              <w:t>monthly</w:t>
            </w:r>
            <w:r>
              <w:rPr>
                <w:spacing w:val="-8"/>
              </w:rPr>
              <w:t xml:space="preserve"> </w:t>
            </w:r>
            <w:r>
              <w:t>or</w:t>
            </w:r>
            <w:r>
              <w:rPr>
                <w:spacing w:val="-7"/>
              </w:rPr>
              <w:t xml:space="preserve"> </w:t>
            </w:r>
            <w:r>
              <w:t>seasonal</w:t>
            </w:r>
            <w:r>
              <w:rPr>
                <w:spacing w:val="-7"/>
              </w:rPr>
              <w:t xml:space="preserve"> </w:t>
            </w:r>
            <w:r>
              <w:t>ELCCs,</w:t>
            </w:r>
            <w:r>
              <w:rPr>
                <w:spacing w:val="-7"/>
              </w:rPr>
              <w:t xml:space="preserve"> </w:t>
            </w:r>
            <w:r>
              <w:t>Capacity</w:t>
            </w:r>
            <w:r>
              <w:rPr>
                <w:spacing w:val="-6"/>
              </w:rPr>
              <w:t xml:space="preserve"> </w:t>
            </w:r>
            <w:r>
              <w:t>Contribution</w:t>
            </w:r>
            <w:r>
              <w:rPr>
                <w:spacing w:val="-7"/>
              </w:rPr>
              <w:t xml:space="preserve"> </w:t>
            </w:r>
            <w:r>
              <w:t xml:space="preserve">that </w:t>
            </w:r>
            <w:r w:rsidR="00037DC2">
              <w:t>are</w:t>
            </w:r>
            <w:r>
              <w:t xml:space="preserve"> used</w:t>
            </w:r>
            <w:r w:rsidR="003D2BCD">
              <w:t xml:space="preserve">.  </w:t>
            </w:r>
          </w:p>
          <w:p w14:paraId="3DD8C59B" w14:textId="0B1C6C43" w:rsidR="00350A52" w:rsidRDefault="003D2BCD" w:rsidP="00350A52">
            <w:pPr>
              <w:pStyle w:val="ListBullet2"/>
            </w:pPr>
            <w:r>
              <w:rPr>
                <w:spacing w:val="-7"/>
              </w:rPr>
              <w:t>If used, describe the hourly profiles</w:t>
            </w:r>
            <w:r w:rsidR="00141CD8">
              <w:rPr>
                <w:spacing w:val="-7"/>
              </w:rPr>
              <w:t xml:space="preserve"> </w:t>
            </w:r>
            <w:r w:rsidR="00037DC2">
              <w:rPr>
                <w:spacing w:val="-7"/>
              </w:rPr>
              <w:t>(time series)</w:t>
            </w:r>
            <w:r>
              <w:rPr>
                <w:spacing w:val="-7"/>
              </w:rPr>
              <w:t xml:space="preserve"> for these resources and the basis for the profiles</w:t>
            </w:r>
            <w:r w:rsidR="00350A52">
              <w:t>,</w:t>
            </w:r>
            <w:r w:rsidR="00350A52">
              <w:rPr>
                <w:spacing w:val="-7"/>
              </w:rPr>
              <w:t xml:space="preserve"> </w:t>
            </w:r>
            <w:r w:rsidR="00350A52">
              <w:t>based</w:t>
            </w:r>
            <w:r w:rsidR="00350A52">
              <w:rPr>
                <w:spacing w:val="-11"/>
              </w:rPr>
              <w:t xml:space="preserve"> </w:t>
            </w:r>
            <w:r w:rsidR="00350A52">
              <w:t>on</w:t>
            </w:r>
            <w:r w:rsidR="00350A52">
              <w:rPr>
                <w:spacing w:val="-8"/>
              </w:rPr>
              <w:t xml:space="preserve"> </w:t>
            </w:r>
            <w:r>
              <w:rPr>
                <w:spacing w:val="-8"/>
              </w:rPr>
              <w:t xml:space="preserve">years of </w:t>
            </w:r>
            <w:r w:rsidR="00037DC2">
              <w:t>history (</w:t>
            </w:r>
            <w:r>
              <w:t>include number of years)</w:t>
            </w:r>
            <w:r w:rsidR="00350A52">
              <w:t>,</w:t>
            </w:r>
            <w:r w:rsidR="00350A52">
              <w:rPr>
                <w:spacing w:val="-8"/>
              </w:rPr>
              <w:t xml:space="preserve"> </w:t>
            </w:r>
            <w:r>
              <w:rPr>
                <w:spacing w:val="-8"/>
              </w:rPr>
              <w:t xml:space="preserve">or synthetic methods. </w:t>
            </w:r>
          </w:p>
          <w:p w14:paraId="0495099F" w14:textId="56C5F252" w:rsidR="00350A52" w:rsidRDefault="003D2BCD" w:rsidP="00EB4656">
            <w:pPr>
              <w:pStyle w:val="ListBullet2"/>
            </w:pPr>
            <w:r>
              <w:t xml:space="preserve">If used, describe the </w:t>
            </w:r>
            <w:r w:rsidR="00350A52">
              <w:t>methodology for the determination of the probability distribution function and seasonal accredited values for VER.</w:t>
            </w:r>
          </w:p>
          <w:p w14:paraId="44B7927F" w14:textId="39929E2E" w:rsidR="00615391" w:rsidRDefault="00615391" w:rsidP="00350A52">
            <w:pPr>
              <w:pStyle w:val="ListBullet"/>
            </w:pPr>
            <w:r w:rsidRPr="00615391">
              <w:t xml:space="preserve">Highlight any modifications made to these methods or assumptions since the </w:t>
            </w:r>
            <w:r w:rsidR="0032687D">
              <w:t xml:space="preserve">2024 </w:t>
            </w:r>
            <w:r w:rsidR="00350A52">
              <w:t>ProbA</w:t>
            </w:r>
            <w:r w:rsidRPr="00615391">
              <w:t>.</w:t>
            </w:r>
          </w:p>
          <w:p w14:paraId="372C7F89" w14:textId="26E9B3E7" w:rsidR="001720C8" w:rsidRDefault="00536AD7" w:rsidP="00350A52">
            <w:pPr>
              <w:pStyle w:val="ListBullet"/>
            </w:pPr>
            <w:r>
              <w:t xml:space="preserve">For energy storage resources, how </w:t>
            </w:r>
            <w:r w:rsidR="001369FA">
              <w:t>are</w:t>
            </w:r>
            <w:r>
              <w:t xml:space="preserve"> supply duration </w:t>
            </w:r>
            <w:r w:rsidR="001369FA">
              <w:t xml:space="preserve">and state of </w:t>
            </w:r>
            <w:r w:rsidR="00401324">
              <w:t xml:space="preserve">charge </w:t>
            </w:r>
            <w:r w:rsidR="001369FA">
              <w:t>modeled</w:t>
            </w:r>
            <w:r>
              <w:t xml:space="preserve">? Is there a minimum supply duration required, and if </w:t>
            </w:r>
            <w:r w:rsidR="005B3007">
              <w:t>so,</w:t>
            </w:r>
            <w:r>
              <w:t xml:space="preserve"> what is it? </w:t>
            </w:r>
            <w:r w:rsidR="001369FA">
              <w:t xml:space="preserve">  </w:t>
            </w:r>
            <w:r>
              <w:t xml:space="preserve">(e.g., </w:t>
            </w:r>
            <w:r w:rsidR="005B3007">
              <w:t>2-hour</w:t>
            </w:r>
            <w:r>
              <w:t xml:space="preserve"> battery discharge capability). How is the capacity contribution of </w:t>
            </w:r>
            <w:r w:rsidR="001F59E7">
              <w:t>stand-alone</w:t>
            </w:r>
            <w:r>
              <w:t xml:space="preserve"> battery storage and hybrid resources determined?</w:t>
            </w:r>
            <w:r w:rsidR="001369FA">
              <w:t xml:space="preserve">     </w:t>
            </w:r>
          </w:p>
          <w:p w14:paraId="23EC33EE" w14:textId="052254E7" w:rsidR="004B585D" w:rsidRDefault="001720C8" w:rsidP="005B6722">
            <w:pPr>
              <w:pStyle w:val="ListBullet"/>
            </w:pPr>
            <w:r>
              <w:t>Describe methodologies on modeling energy limited resources.</w:t>
            </w:r>
            <w:r w:rsidR="00536AD7">
              <w:t xml:space="preserve"> </w:t>
            </w:r>
          </w:p>
        </w:tc>
      </w:tr>
      <w:tr w:rsidR="00615391" w:rsidRPr="0029010A" w14:paraId="5FD4B927" w14:textId="77777777" w:rsidTr="00615391">
        <w:tc>
          <w:tcPr>
            <w:tcW w:w="10358" w:type="dxa"/>
            <w:tcBorders>
              <w:bottom w:val="single" w:sz="4" w:space="0" w:color="auto"/>
            </w:tcBorders>
          </w:tcPr>
          <w:p w14:paraId="4CF099C1" w14:textId="10A1236F" w:rsidR="00615391" w:rsidRDefault="00615391" w:rsidP="00615391">
            <w:pPr>
              <w:jc w:val="both"/>
            </w:pPr>
          </w:p>
          <w:p w14:paraId="703D4008" w14:textId="77777777" w:rsidR="00615391" w:rsidRDefault="00615391" w:rsidP="00615391">
            <w:pPr>
              <w:jc w:val="both"/>
            </w:pPr>
          </w:p>
          <w:p w14:paraId="45476AB0" w14:textId="77777777" w:rsidR="00656EDA" w:rsidRPr="0029010A" w:rsidRDefault="00656EDA" w:rsidP="00615391">
            <w:pPr>
              <w:jc w:val="both"/>
            </w:pPr>
          </w:p>
        </w:tc>
      </w:tr>
      <w:tr w:rsidR="00615391" w:rsidRPr="0029010A" w14:paraId="30484721" w14:textId="77777777" w:rsidTr="00C24E55">
        <w:tc>
          <w:tcPr>
            <w:tcW w:w="10358" w:type="dxa"/>
            <w:shd w:val="clear" w:color="auto" w:fill="D9D9D9" w:themeFill="background1" w:themeFillShade="D9"/>
          </w:tcPr>
          <w:p w14:paraId="44C0B764" w14:textId="58486567" w:rsidR="00015011" w:rsidRPr="009945CD" w:rsidRDefault="00615391" w:rsidP="005B6722">
            <w:pPr>
              <w:rPr>
                <w:b/>
                <w:szCs w:val="20"/>
              </w:rPr>
            </w:pPr>
            <w:r w:rsidRPr="009945CD">
              <w:rPr>
                <w:b/>
                <w:szCs w:val="20"/>
              </w:rPr>
              <w:t>G</w:t>
            </w:r>
            <w:r w:rsidR="00EC530C">
              <w:rPr>
                <w:b/>
                <w:szCs w:val="20"/>
              </w:rPr>
              <w:t>4</w:t>
            </w:r>
            <w:r>
              <w:rPr>
                <w:b/>
                <w:szCs w:val="20"/>
              </w:rPr>
              <w:t xml:space="preserve"> </w:t>
            </w:r>
            <w:r w:rsidRPr="009945CD">
              <w:rPr>
                <w:b/>
                <w:szCs w:val="20"/>
              </w:rPr>
              <w:t xml:space="preserve">- Describe any </w:t>
            </w:r>
            <w:r w:rsidR="00141CD8">
              <w:rPr>
                <w:b/>
                <w:szCs w:val="20"/>
              </w:rPr>
              <w:t xml:space="preserve">probabilistic </w:t>
            </w:r>
            <w:r w:rsidRPr="009945CD">
              <w:rPr>
                <w:b/>
                <w:szCs w:val="20"/>
              </w:rPr>
              <w:t xml:space="preserve">studies conducted </w:t>
            </w:r>
            <w:proofErr w:type="gramStart"/>
            <w:r w:rsidRPr="009945CD">
              <w:rPr>
                <w:b/>
                <w:szCs w:val="20"/>
              </w:rPr>
              <w:t>by</w:t>
            </w:r>
            <w:proofErr w:type="gramEnd"/>
            <w:r w:rsidRPr="009945CD">
              <w:rPr>
                <w:b/>
                <w:szCs w:val="20"/>
              </w:rPr>
              <w:t xml:space="preserve"> your </w:t>
            </w:r>
            <w:r w:rsidR="009F7F8A">
              <w:rPr>
                <w:b/>
                <w:szCs w:val="20"/>
              </w:rPr>
              <w:t xml:space="preserve">assessment </w:t>
            </w:r>
            <w:r w:rsidRPr="009945CD">
              <w:rPr>
                <w:b/>
                <w:szCs w:val="20"/>
              </w:rPr>
              <w:t xml:space="preserve">area to identify risks </w:t>
            </w:r>
            <w:proofErr w:type="gramStart"/>
            <w:r w:rsidRPr="009945CD">
              <w:rPr>
                <w:b/>
                <w:szCs w:val="20"/>
              </w:rPr>
              <w:t>as a result of</w:t>
            </w:r>
            <w:proofErr w:type="gramEnd"/>
            <w:r w:rsidRPr="009945CD">
              <w:rPr>
                <w:b/>
                <w:szCs w:val="20"/>
              </w:rPr>
              <w:t xml:space="preserve"> inverter</w:t>
            </w:r>
            <w:r w:rsidR="009F7F8A">
              <w:rPr>
                <w:b/>
                <w:szCs w:val="20"/>
              </w:rPr>
              <w:t>-</w:t>
            </w:r>
            <w:r w:rsidRPr="009945CD">
              <w:rPr>
                <w:b/>
                <w:szCs w:val="20"/>
              </w:rPr>
              <w:t>based resource</w:t>
            </w:r>
            <w:r w:rsidR="00A30437">
              <w:rPr>
                <w:b/>
                <w:szCs w:val="20"/>
              </w:rPr>
              <w:t xml:space="preserve"> </w:t>
            </w:r>
            <w:r w:rsidR="00483BA7">
              <w:rPr>
                <w:b/>
                <w:szCs w:val="20"/>
              </w:rPr>
              <w:t>(IBR)</w:t>
            </w:r>
            <w:r w:rsidR="000B7EFB">
              <w:rPr>
                <w:b/>
                <w:szCs w:val="20"/>
              </w:rPr>
              <w:t xml:space="preserve"> performance issues</w:t>
            </w:r>
            <w:r w:rsidRPr="009945CD">
              <w:rPr>
                <w:b/>
                <w:szCs w:val="20"/>
              </w:rPr>
              <w:t xml:space="preserve">. </w:t>
            </w:r>
            <w:r w:rsidR="009F7F8A" w:rsidRPr="0070263C">
              <w:rPr>
                <w:bCs/>
                <w:szCs w:val="20"/>
              </w:rPr>
              <w:t>Discuss how you modeled</w:t>
            </w:r>
            <w:r w:rsidR="009F7F8A">
              <w:t xml:space="preserve"> loss of these resources in the </w:t>
            </w:r>
            <w:proofErr w:type="gramStart"/>
            <w:r w:rsidR="009F7F8A">
              <w:t>ProbA?.</w:t>
            </w:r>
            <w:proofErr w:type="gramEnd"/>
          </w:p>
        </w:tc>
      </w:tr>
      <w:tr w:rsidR="00615391" w:rsidRPr="0029010A" w14:paraId="5C9DA86C" w14:textId="77777777" w:rsidTr="00C24E55">
        <w:tc>
          <w:tcPr>
            <w:tcW w:w="10358" w:type="dxa"/>
          </w:tcPr>
          <w:p w14:paraId="5FDD819F" w14:textId="77777777" w:rsidR="00615391" w:rsidRDefault="00615391" w:rsidP="00EF496D"/>
          <w:p w14:paraId="4FC29949" w14:textId="77777777" w:rsidR="00615391" w:rsidRDefault="00615391" w:rsidP="00EF496D"/>
          <w:p w14:paraId="6EB6245B" w14:textId="77777777" w:rsidR="00615391" w:rsidRPr="00CF0924" w:rsidRDefault="00615391" w:rsidP="00EF496D">
            <w:pPr>
              <w:rPr>
                <w:iCs/>
              </w:rPr>
            </w:pPr>
          </w:p>
        </w:tc>
      </w:tr>
      <w:tr w:rsidR="00615391" w:rsidRPr="00410790" w14:paraId="1399D68A" w14:textId="77777777" w:rsidTr="00C24E55">
        <w:tc>
          <w:tcPr>
            <w:tcW w:w="10358" w:type="dxa"/>
            <w:shd w:val="clear" w:color="auto" w:fill="D9D9D9" w:themeFill="background1" w:themeFillShade="D9"/>
          </w:tcPr>
          <w:p w14:paraId="48A71213" w14:textId="49CE9748" w:rsidR="00510D42" w:rsidRDefault="00615391" w:rsidP="00CF0924">
            <w:r w:rsidRPr="009432B6">
              <w:rPr>
                <w:b/>
                <w:highlight w:val="lightGray"/>
              </w:rPr>
              <w:lastRenderedPageBreak/>
              <w:t>G</w:t>
            </w:r>
            <w:r w:rsidR="00EC530C" w:rsidRPr="009432B6">
              <w:rPr>
                <w:b/>
                <w:highlight w:val="lightGray"/>
              </w:rPr>
              <w:t>5</w:t>
            </w:r>
            <w:r w:rsidRPr="009432B6">
              <w:rPr>
                <w:b/>
                <w:highlight w:val="lightGray"/>
              </w:rPr>
              <w:t xml:space="preserve"> </w:t>
            </w:r>
            <w:r w:rsidR="009432B6">
              <w:rPr>
                <w:b/>
              </w:rPr>
              <w:t xml:space="preserve">- </w:t>
            </w:r>
            <w:r w:rsidR="005555FC" w:rsidRPr="009432B6">
              <w:rPr>
                <w:b/>
                <w:bCs/>
              </w:rPr>
              <w:t xml:space="preserve">How are </w:t>
            </w:r>
            <w:r w:rsidR="009432B6" w:rsidRPr="009432B6">
              <w:rPr>
                <w:b/>
                <w:bCs/>
              </w:rPr>
              <w:t xml:space="preserve">confirmed and aggregated </w:t>
            </w:r>
            <w:r w:rsidR="005555FC" w:rsidRPr="009432B6">
              <w:rPr>
                <w:b/>
                <w:bCs/>
              </w:rPr>
              <w:t xml:space="preserve">generator retirements </w:t>
            </w:r>
            <w:r w:rsidR="00510D42" w:rsidRPr="009432B6">
              <w:rPr>
                <w:b/>
                <w:bCs/>
              </w:rPr>
              <w:t>and resource additions modeled in the ProbA?</w:t>
            </w:r>
            <w:r w:rsidR="009432B6" w:rsidRPr="009432B6">
              <w:rPr>
                <w:b/>
                <w:bCs/>
              </w:rPr>
              <w:t xml:space="preserve">  </w:t>
            </w:r>
            <w:r w:rsidR="009432B6" w:rsidRPr="009432B6">
              <w:t xml:space="preserve">Describe any differences from their </w:t>
            </w:r>
            <w:r w:rsidR="009432B6">
              <w:t>treatment</w:t>
            </w:r>
            <w:r w:rsidR="009432B6" w:rsidRPr="009432B6">
              <w:t xml:space="preserve"> in </w:t>
            </w:r>
            <w:r w:rsidR="003A1FE4" w:rsidRPr="009432B6">
              <w:t>the LTRA</w:t>
            </w:r>
            <w:r w:rsidR="009432B6" w:rsidRPr="009432B6">
              <w:t xml:space="preserve"> including </w:t>
            </w:r>
            <w:proofErr w:type="gramStart"/>
            <w:r w:rsidR="009432B6" w:rsidRPr="009432B6">
              <w:t>derations</w:t>
            </w:r>
            <w:proofErr w:type="gramEnd"/>
            <w:r w:rsidR="009432B6">
              <w:t xml:space="preserve"> </w:t>
            </w:r>
            <w:r w:rsidR="009432B6" w:rsidRPr="009432B6">
              <w:t>or probabilistic treatments</w:t>
            </w:r>
            <w:r w:rsidR="009432B6">
              <w:rPr>
                <w:b/>
                <w:bCs/>
              </w:rPr>
              <w:t xml:space="preserve">. </w:t>
            </w:r>
            <w:r w:rsidR="00B216F8">
              <w:t>If Tier 2</w:t>
            </w:r>
            <w:r w:rsidR="009432B6">
              <w:t xml:space="preserve"> and Tier 3</w:t>
            </w:r>
            <w:r w:rsidR="00B216F8">
              <w:t xml:space="preserve"> resources </w:t>
            </w:r>
            <w:r w:rsidR="009432B6">
              <w:t xml:space="preserve">are modeled in the </w:t>
            </w:r>
            <w:r w:rsidR="003A1FE4">
              <w:t>ProbA,</w:t>
            </w:r>
            <w:r w:rsidR="00B216F8">
              <w:t xml:space="preserve"> describe how.</w:t>
            </w:r>
          </w:p>
          <w:p w14:paraId="42E2D889" w14:textId="16C35711" w:rsidR="005555FC" w:rsidRPr="0092353E" w:rsidRDefault="005555FC" w:rsidP="00CF0924"/>
        </w:tc>
      </w:tr>
      <w:tr w:rsidR="00615391" w:rsidRPr="0029010A" w14:paraId="193A3CEE" w14:textId="77777777" w:rsidTr="00C24E55">
        <w:tc>
          <w:tcPr>
            <w:tcW w:w="10358" w:type="dxa"/>
          </w:tcPr>
          <w:p w14:paraId="0FC82CA6" w14:textId="77777777" w:rsidR="00615391" w:rsidRDefault="00615391" w:rsidP="00C24E55"/>
          <w:p w14:paraId="0D659ED8" w14:textId="77777777" w:rsidR="00615391" w:rsidRDefault="00615391" w:rsidP="00C24E55"/>
          <w:p w14:paraId="0E8B8356" w14:textId="77777777" w:rsidR="00615391" w:rsidRPr="0029010A" w:rsidRDefault="00615391" w:rsidP="00C24E55"/>
        </w:tc>
      </w:tr>
      <w:tr w:rsidR="00C76C06" w:rsidRPr="00C744F4" w14:paraId="1461F4CE" w14:textId="77777777" w:rsidTr="00C24E55">
        <w:tc>
          <w:tcPr>
            <w:tcW w:w="10358" w:type="dxa"/>
            <w:shd w:val="clear" w:color="auto" w:fill="D9D9D9" w:themeFill="background1" w:themeFillShade="D9"/>
          </w:tcPr>
          <w:p w14:paraId="3EE1C269" w14:textId="158E77CE" w:rsidR="00C76C06" w:rsidRPr="00010B57" w:rsidRDefault="00EC530C" w:rsidP="00C76C06">
            <w:pPr>
              <w:rPr>
                <w:b/>
                <w:color w:val="FF0000"/>
              </w:rPr>
            </w:pPr>
            <w:r w:rsidRPr="00615391">
              <w:rPr>
                <w:b/>
              </w:rPr>
              <w:t>G</w:t>
            </w:r>
            <w:r>
              <w:rPr>
                <w:b/>
              </w:rPr>
              <w:t xml:space="preserve">6 </w:t>
            </w:r>
            <w:r w:rsidR="00C76C06">
              <w:rPr>
                <w:b/>
              </w:rPr>
              <w:t>–</w:t>
            </w:r>
            <w:r w:rsidR="00C76C06" w:rsidRPr="00615391">
              <w:rPr>
                <w:b/>
              </w:rPr>
              <w:t xml:space="preserve"> </w:t>
            </w:r>
            <w:r w:rsidR="00C76C06">
              <w:rPr>
                <w:b/>
              </w:rPr>
              <w:t>Generator Fuel Supply Issues.</w:t>
            </w:r>
            <w:r w:rsidR="00D72208">
              <w:rPr>
                <w:b/>
              </w:rPr>
              <w:t xml:space="preserve"> </w:t>
            </w:r>
            <w:r w:rsidR="00C76C06" w:rsidRPr="00615391">
              <w:rPr>
                <w:b/>
              </w:rPr>
              <w:t xml:space="preserve">How are natural gas limitations </w:t>
            </w:r>
            <w:r w:rsidR="00C76C06">
              <w:rPr>
                <w:b/>
              </w:rPr>
              <w:t xml:space="preserve">and electric-gas interoperability issues </w:t>
            </w:r>
            <w:r w:rsidR="00C76C06" w:rsidRPr="00615391">
              <w:rPr>
                <w:b/>
              </w:rPr>
              <w:t xml:space="preserve">considered in </w:t>
            </w:r>
            <w:r w:rsidR="003A1FE4">
              <w:rPr>
                <w:b/>
              </w:rPr>
              <w:t>ProbA</w:t>
            </w:r>
            <w:r w:rsidR="003D2BCD">
              <w:rPr>
                <w:b/>
              </w:rPr>
              <w:t xml:space="preserve">? </w:t>
            </w:r>
            <w:r w:rsidR="00C76C06" w:rsidRPr="00615391">
              <w:rPr>
                <w:b/>
              </w:rPr>
              <w:t xml:space="preserve"> </w:t>
            </w:r>
            <w:r w:rsidR="005F65F8" w:rsidRPr="00B36536">
              <w:t xml:space="preserve">Describe </w:t>
            </w:r>
            <w:r w:rsidR="005F65F8">
              <w:t>the modeling</w:t>
            </w:r>
            <w:r w:rsidR="005F65F8" w:rsidRPr="00B36536">
              <w:t xml:space="preserve"> for identified adverse reliability impacts (e.g., resource adequacy, energy risk, planning or operational impacts, etc.) resulting from generator fuel supply and/or fuel deliverability constraints (any fuel type).</w:t>
            </w:r>
            <w:r w:rsidR="005F65F8">
              <w:t xml:space="preserve"> </w:t>
            </w:r>
            <w:r w:rsidR="00C76C06" w:rsidRPr="00B36536">
              <w:t>Include a description of planning assumptions for the following factors, or discuss considerations:</w:t>
            </w:r>
            <w:r w:rsidR="00C76C06" w:rsidRPr="00615391">
              <w:rPr>
                <w:b/>
              </w:rPr>
              <w:t xml:space="preserve"> </w:t>
            </w:r>
          </w:p>
          <w:p w14:paraId="75EC1321" w14:textId="479BFD38" w:rsidR="00C76C06" w:rsidRPr="00615391" w:rsidRDefault="00C76C06" w:rsidP="00EF496D">
            <w:pPr>
              <w:pStyle w:val="ListBullet"/>
            </w:pPr>
            <w:r w:rsidRPr="00615391">
              <w:t xml:space="preserve">Normal and extreme winter </w:t>
            </w:r>
            <w:r>
              <w:t>conditions</w:t>
            </w:r>
          </w:p>
          <w:p w14:paraId="7CA6C2C9" w14:textId="43841359" w:rsidR="00C76C06" w:rsidRPr="00615391" w:rsidRDefault="00BA6202" w:rsidP="00EF496D">
            <w:pPr>
              <w:pStyle w:val="ListBullet"/>
            </w:pPr>
            <w:r>
              <w:t xml:space="preserve">Different seasonal impacts on </w:t>
            </w:r>
            <w:r w:rsidR="005F65F8">
              <w:t xml:space="preserve">fuel </w:t>
            </w:r>
            <w:r>
              <w:t>supply and delivery.</w:t>
            </w:r>
          </w:p>
          <w:p w14:paraId="3FA56105" w14:textId="1596DABA" w:rsidR="00C76C06" w:rsidRDefault="009D19E1" w:rsidP="00EF496D">
            <w:pPr>
              <w:pStyle w:val="ListBullet"/>
            </w:pPr>
            <w:r>
              <w:t>F</w:t>
            </w:r>
            <w:r w:rsidRPr="008901C8">
              <w:t xml:space="preserve">irm </w:t>
            </w:r>
            <w:r w:rsidR="00C76C06" w:rsidRPr="008901C8">
              <w:t xml:space="preserve">vs. non-firm gas </w:t>
            </w:r>
            <w:r w:rsidR="00033336">
              <w:t xml:space="preserve">supply and transportation </w:t>
            </w:r>
            <w:r w:rsidR="00C76C06" w:rsidRPr="008901C8">
              <w:t>capacity</w:t>
            </w:r>
            <w:r w:rsidR="00C76C06">
              <w:t>, and how this can affect generation availability and output in the assessment area during normal and extreme conditions</w:t>
            </w:r>
          </w:p>
          <w:p w14:paraId="1816FC30" w14:textId="61DBF2EB" w:rsidR="00C76C06" w:rsidRDefault="00C76C06" w:rsidP="00EF496D">
            <w:pPr>
              <w:pStyle w:val="ListBullet"/>
            </w:pPr>
            <w:r>
              <w:t>Generation contingencies that are studied based on planner’s understanding of natural gas system vulnerabilities</w:t>
            </w:r>
            <w:r w:rsidR="00033336">
              <w:t>, including historic constraint points along the relevant gas transportation systems.</w:t>
            </w:r>
          </w:p>
          <w:p w14:paraId="248B8525" w14:textId="464E3831" w:rsidR="00C76C06" w:rsidRPr="00615391" w:rsidRDefault="00C76C06" w:rsidP="00EF496D">
            <w:pPr>
              <w:pStyle w:val="ListBullet"/>
            </w:pPr>
            <w:r w:rsidRPr="00615391">
              <w:t>Projected gas-fired capacity additions</w:t>
            </w:r>
          </w:p>
          <w:p w14:paraId="177F941E" w14:textId="7198FC3B" w:rsidR="00C76C06" w:rsidRPr="00C744F4" w:rsidRDefault="001A57B8" w:rsidP="005B6722">
            <w:pPr>
              <w:pStyle w:val="ListBullet"/>
            </w:pPr>
            <w:r>
              <w:t>D</w:t>
            </w:r>
            <w:r w:rsidRPr="00615391">
              <w:t>erat</w:t>
            </w:r>
            <w:r>
              <w:t>ion</w:t>
            </w:r>
            <w:r w:rsidRPr="00615391">
              <w:t xml:space="preserve"> </w:t>
            </w:r>
            <w:r w:rsidR="00C76C06" w:rsidRPr="00615391">
              <w:t>of generation capacity to reflect potential limitations</w:t>
            </w:r>
            <w:r w:rsidR="00C76C06">
              <w:t xml:space="preserve"> due to extreme cold weather</w:t>
            </w:r>
            <w:r w:rsidR="005B6722">
              <w:t>.</w:t>
            </w:r>
          </w:p>
        </w:tc>
      </w:tr>
      <w:tr w:rsidR="00C76C06" w:rsidRPr="0029010A" w14:paraId="1F3D6854" w14:textId="77777777" w:rsidTr="00C24E55">
        <w:tc>
          <w:tcPr>
            <w:tcW w:w="10358" w:type="dxa"/>
          </w:tcPr>
          <w:p w14:paraId="0CF93544" w14:textId="77777777" w:rsidR="00C76C06" w:rsidRDefault="00C76C06" w:rsidP="00C76C06"/>
          <w:p w14:paraId="4F7D2E8B" w14:textId="77777777" w:rsidR="00C76C06" w:rsidRDefault="00C76C06" w:rsidP="00C76C06"/>
          <w:p w14:paraId="106F7738" w14:textId="77777777" w:rsidR="00C76C06" w:rsidRPr="0029010A" w:rsidRDefault="00C76C06" w:rsidP="00C76C06"/>
        </w:tc>
      </w:tr>
    </w:tbl>
    <w:p w14:paraId="5C65D513" w14:textId="77777777" w:rsidR="00511EB3" w:rsidRDefault="00511EB3" w:rsidP="004079C6"/>
    <w:p w14:paraId="2254BC45" w14:textId="40D9A103" w:rsidR="00615391" w:rsidRDefault="00615391" w:rsidP="00615391">
      <w:pPr>
        <w:pStyle w:val="Heading1"/>
      </w:pPr>
      <w:r>
        <w:t xml:space="preserve">Capacity </w:t>
      </w:r>
      <w:r w:rsidRPr="000B0180">
        <w:t>Transfers</w:t>
      </w:r>
      <w:r>
        <w:t xml:space="preserve"> </w:t>
      </w:r>
    </w:p>
    <w:tbl>
      <w:tblPr>
        <w:tblStyle w:val="TableGrid"/>
        <w:tblW w:w="0" w:type="auto"/>
        <w:tblLook w:val="04A0" w:firstRow="1" w:lastRow="0" w:firstColumn="1" w:lastColumn="0" w:noHBand="0" w:noVBand="1"/>
      </w:tblPr>
      <w:tblGrid>
        <w:gridCol w:w="10358"/>
      </w:tblGrid>
      <w:tr w:rsidR="00615391" w:rsidRPr="00615391" w14:paraId="29CDB070" w14:textId="77777777" w:rsidTr="00C24E55">
        <w:tc>
          <w:tcPr>
            <w:tcW w:w="10358" w:type="dxa"/>
            <w:shd w:val="clear" w:color="auto" w:fill="D9D9D9" w:themeFill="background1" w:themeFillShade="D9"/>
          </w:tcPr>
          <w:p w14:paraId="27C77484" w14:textId="3E4AB8A1" w:rsidR="00615391" w:rsidRPr="00615391" w:rsidRDefault="009F7F8A" w:rsidP="00615391">
            <w:pPr>
              <w:rPr>
                <w:b/>
              </w:rPr>
            </w:pPr>
            <w:r>
              <w:rPr>
                <w:b/>
              </w:rPr>
              <w:t>Are there any</w:t>
            </w:r>
            <w:r w:rsidRPr="00615391">
              <w:rPr>
                <w:b/>
              </w:rPr>
              <w:t xml:space="preserve"> severe scenario</w:t>
            </w:r>
            <w:r>
              <w:rPr>
                <w:b/>
              </w:rPr>
              <w:t>s</w:t>
            </w:r>
            <w:r w:rsidRPr="00615391">
              <w:rPr>
                <w:b/>
              </w:rPr>
              <w:t xml:space="preserve"> from</w:t>
            </w:r>
            <w:r>
              <w:rPr>
                <w:b/>
              </w:rPr>
              <w:t xml:space="preserve"> other</w:t>
            </w:r>
            <w:r w:rsidRPr="00615391">
              <w:rPr>
                <w:b/>
              </w:rPr>
              <w:t xml:space="preserve"> planning studies </w:t>
            </w:r>
            <w:r>
              <w:rPr>
                <w:b/>
              </w:rPr>
              <w:t>in which</w:t>
            </w:r>
            <w:r w:rsidRPr="00615391">
              <w:rPr>
                <w:b/>
              </w:rPr>
              <w:t xml:space="preserve"> the capacity transfers would be limited</w:t>
            </w:r>
            <w:r>
              <w:rPr>
                <w:b/>
              </w:rPr>
              <w:t xml:space="preserve"> (e.g., a wide-area extreme hot or cold event)</w:t>
            </w:r>
            <w:r w:rsidRPr="00615391">
              <w:rPr>
                <w:b/>
              </w:rPr>
              <w:t xml:space="preserve"> </w:t>
            </w:r>
            <w:r>
              <w:rPr>
                <w:b/>
              </w:rPr>
              <w:t xml:space="preserve">that are explicitly </w:t>
            </w:r>
            <w:proofErr w:type="gramStart"/>
            <w:r>
              <w:rPr>
                <w:b/>
              </w:rPr>
              <w:t>modeled  in</w:t>
            </w:r>
            <w:proofErr w:type="gramEnd"/>
            <w:r>
              <w:rPr>
                <w:b/>
              </w:rPr>
              <w:t xml:space="preserve"> the ProbA base case?</w:t>
            </w:r>
          </w:p>
        </w:tc>
      </w:tr>
      <w:tr w:rsidR="00615391" w:rsidRPr="0029010A" w14:paraId="481466C7" w14:textId="77777777" w:rsidTr="00C24E55">
        <w:tc>
          <w:tcPr>
            <w:tcW w:w="10358" w:type="dxa"/>
          </w:tcPr>
          <w:p w14:paraId="1B7511FB" w14:textId="77777777" w:rsidR="00615391" w:rsidRDefault="00615391" w:rsidP="003D2BCD"/>
          <w:p w14:paraId="587CD56C" w14:textId="77777777" w:rsidR="00F917AE" w:rsidRPr="0029010A" w:rsidRDefault="00F917AE" w:rsidP="003D2BCD"/>
        </w:tc>
      </w:tr>
      <w:tr w:rsidR="00615391" w:rsidRPr="0029010A" w14:paraId="698DCC57" w14:textId="77777777" w:rsidTr="00C24E55">
        <w:tc>
          <w:tcPr>
            <w:tcW w:w="10358" w:type="dxa"/>
            <w:shd w:val="clear" w:color="auto" w:fill="D9D9D9" w:themeFill="background1" w:themeFillShade="D9"/>
          </w:tcPr>
          <w:p w14:paraId="6451AD2C" w14:textId="137893C0" w:rsidR="00615391" w:rsidRPr="00B36536" w:rsidRDefault="00210E0A" w:rsidP="00615391">
            <w:r w:rsidRPr="00615391">
              <w:rPr>
                <w:b/>
              </w:rPr>
              <w:t>CT</w:t>
            </w:r>
            <w:r>
              <w:rPr>
                <w:b/>
              </w:rPr>
              <w:t>2</w:t>
            </w:r>
            <w:r w:rsidR="00615391" w:rsidRPr="00615391">
              <w:rPr>
                <w:b/>
              </w:rPr>
              <w:t xml:space="preserve">- </w:t>
            </w:r>
            <w:r w:rsidR="00134FCE">
              <w:rPr>
                <w:b/>
              </w:rPr>
              <w:t>Describe the model</w:t>
            </w:r>
            <w:r w:rsidR="00615391" w:rsidRPr="00615391">
              <w:rPr>
                <w:b/>
              </w:rPr>
              <w:t xml:space="preserve"> developed for capacity transfers</w:t>
            </w:r>
            <w:r w:rsidR="00C62089">
              <w:rPr>
                <w:b/>
              </w:rPr>
              <w:t xml:space="preserve"> during peak and </w:t>
            </w:r>
            <w:r w:rsidR="001F59E7">
              <w:rPr>
                <w:b/>
              </w:rPr>
              <w:t>non-peak</w:t>
            </w:r>
            <w:r w:rsidR="00C62089">
              <w:rPr>
                <w:b/>
              </w:rPr>
              <w:t xml:space="preserve"> hours</w:t>
            </w:r>
            <w:r w:rsidR="00615391" w:rsidRPr="00615391">
              <w:rPr>
                <w:b/>
              </w:rPr>
              <w:t xml:space="preserve"> with neighboring assessment areas</w:t>
            </w:r>
            <w:r w:rsidR="003D2BCD">
              <w:rPr>
                <w:b/>
              </w:rPr>
              <w:t>.</w:t>
            </w:r>
          </w:p>
          <w:p w14:paraId="2C6D6F3D" w14:textId="5EB0E23A" w:rsidR="00615391" w:rsidRPr="00615391" w:rsidRDefault="00615391" w:rsidP="00EF496D">
            <w:pPr>
              <w:pStyle w:val="ListBullet"/>
            </w:pPr>
            <w:r w:rsidRPr="00615391">
              <w:t xml:space="preserve">Outline the methods and assumptions for </w:t>
            </w:r>
            <w:r w:rsidR="006B6279">
              <w:t>capacity transfers</w:t>
            </w:r>
            <w:r w:rsidRPr="00615391">
              <w:t xml:space="preserve">, especially </w:t>
            </w:r>
            <w:r w:rsidR="00C62089">
              <w:t xml:space="preserve">those </w:t>
            </w:r>
            <w:r w:rsidRPr="00615391">
              <w:t>to prevent double counting</w:t>
            </w:r>
            <w:r w:rsidR="00C62089">
              <w:t xml:space="preserve"> and </w:t>
            </w:r>
            <w:r w:rsidR="00134FCE">
              <w:t xml:space="preserve">to </w:t>
            </w:r>
            <w:r w:rsidR="00C62089">
              <w:t xml:space="preserve">recognize internal </w:t>
            </w:r>
            <w:r w:rsidR="00134FCE">
              <w:t xml:space="preserve">and external </w:t>
            </w:r>
            <w:r w:rsidR="00C62089">
              <w:t>transmission and capacity constraints</w:t>
            </w:r>
            <w:r w:rsidR="003D2BCD">
              <w:t>.</w:t>
            </w:r>
          </w:p>
          <w:p w14:paraId="2375D0FB" w14:textId="4CD0CD16" w:rsidR="00615391" w:rsidRDefault="00615391" w:rsidP="00EF496D">
            <w:pPr>
              <w:pStyle w:val="ListBullet"/>
            </w:pPr>
            <w:r w:rsidRPr="00615391">
              <w:t xml:space="preserve">Highlight any modifications made to these methods or assumptions since the </w:t>
            </w:r>
            <w:r w:rsidR="0032687D" w:rsidRPr="00615391">
              <w:t>20</w:t>
            </w:r>
            <w:r w:rsidR="0032687D">
              <w:t xml:space="preserve">24 </w:t>
            </w:r>
            <w:r w:rsidR="00134FCE">
              <w:t>ProbA</w:t>
            </w:r>
            <w:r w:rsidRPr="00615391">
              <w:t>.</w:t>
            </w:r>
          </w:p>
          <w:p w14:paraId="6CC9B0E3" w14:textId="0158AB93" w:rsidR="00134FCE" w:rsidRDefault="00134FCE" w:rsidP="00EF496D">
            <w:pPr>
              <w:pStyle w:val="ListBullet"/>
            </w:pPr>
            <w:r>
              <w:t>Discuss the treatment of firm, non</w:t>
            </w:r>
            <w:r w:rsidR="009F7F8A">
              <w:t>-</w:t>
            </w:r>
            <w:r>
              <w:t>firm, and emergency assistance transfers</w:t>
            </w:r>
            <w:r w:rsidR="00EB4656">
              <w:t>.</w:t>
            </w:r>
          </w:p>
          <w:p w14:paraId="1B193809" w14:textId="6D408D8C" w:rsidR="006B6279" w:rsidRDefault="006B6279" w:rsidP="00EF496D">
            <w:pPr>
              <w:pStyle w:val="ListBullet"/>
            </w:pPr>
            <w:r>
              <w:t>Variability of transmission path limits either deterministically or probabilistically</w:t>
            </w:r>
            <w:r w:rsidR="00EB4656">
              <w:t>.</w:t>
            </w:r>
          </w:p>
          <w:p w14:paraId="33FC1A68" w14:textId="2D36C94A" w:rsidR="006B6279" w:rsidRPr="00A42CAB" w:rsidRDefault="006B6279" w:rsidP="00EF496D">
            <w:pPr>
              <w:pStyle w:val="ListBullet"/>
            </w:pPr>
            <w:r>
              <w:lastRenderedPageBreak/>
              <w:t>Does the assessment area have any reserve sharing agree</w:t>
            </w:r>
            <w:r w:rsidR="00F729A8">
              <w:t>ments in place and modeled</w:t>
            </w:r>
            <w:r w:rsidR="003D2BCD">
              <w:t>?</w:t>
            </w:r>
          </w:p>
        </w:tc>
      </w:tr>
      <w:tr w:rsidR="00615391" w:rsidRPr="0029010A" w14:paraId="73E46D94" w14:textId="77777777" w:rsidTr="00C24E55">
        <w:tc>
          <w:tcPr>
            <w:tcW w:w="10358" w:type="dxa"/>
          </w:tcPr>
          <w:p w14:paraId="7FE50729" w14:textId="77777777" w:rsidR="00615391" w:rsidRDefault="00615391" w:rsidP="004079C6"/>
          <w:p w14:paraId="5E6E9C8F" w14:textId="09EB9CA9" w:rsidR="00415162" w:rsidRDefault="00415162" w:rsidP="004079C6"/>
          <w:p w14:paraId="10509CC5" w14:textId="77777777" w:rsidR="00615391" w:rsidRPr="00615391" w:rsidRDefault="00615391" w:rsidP="004079C6"/>
          <w:p w14:paraId="7F9AE231" w14:textId="77777777" w:rsidR="00615391" w:rsidRPr="0029010A" w:rsidRDefault="00615391" w:rsidP="004079C6"/>
        </w:tc>
      </w:tr>
    </w:tbl>
    <w:p w14:paraId="1D4CC9AB" w14:textId="77777777" w:rsidR="00615391" w:rsidRDefault="00615391" w:rsidP="004079C6"/>
    <w:p w14:paraId="25E16530" w14:textId="081D616E" w:rsidR="00615391" w:rsidRDefault="00615391" w:rsidP="00615391">
      <w:pPr>
        <w:pStyle w:val="Heading1"/>
      </w:pPr>
      <w:r>
        <w:t>Transmission</w:t>
      </w:r>
      <w:r w:rsidR="008051B3">
        <w:t xml:space="preserve"> Modeling</w:t>
      </w:r>
    </w:p>
    <w:tbl>
      <w:tblPr>
        <w:tblStyle w:val="TableGrid"/>
        <w:tblW w:w="0" w:type="auto"/>
        <w:tblLook w:val="04A0" w:firstRow="1" w:lastRow="0" w:firstColumn="1" w:lastColumn="0" w:noHBand="0" w:noVBand="1"/>
      </w:tblPr>
      <w:tblGrid>
        <w:gridCol w:w="10358"/>
      </w:tblGrid>
      <w:tr w:rsidR="00615391" w:rsidRPr="0029010A" w14:paraId="2FEEF902" w14:textId="77777777" w:rsidTr="00C24E55">
        <w:tc>
          <w:tcPr>
            <w:tcW w:w="10358" w:type="dxa"/>
            <w:shd w:val="clear" w:color="auto" w:fill="D9D9D9" w:themeFill="background1" w:themeFillShade="D9"/>
          </w:tcPr>
          <w:p w14:paraId="00253F03" w14:textId="3659D487" w:rsidR="006B6279" w:rsidRPr="0029010A" w:rsidRDefault="00615391" w:rsidP="00CF0924">
            <w:r w:rsidRPr="00615391">
              <w:rPr>
                <w:b/>
              </w:rPr>
              <w:t xml:space="preserve">T1- Summarize any major transmission projects that are </w:t>
            </w:r>
            <w:proofErr w:type="gramStart"/>
            <w:r w:rsidR="007A137A">
              <w:rPr>
                <w:b/>
              </w:rPr>
              <w:t>in</w:t>
            </w:r>
            <w:r w:rsidR="009F7F8A">
              <w:rPr>
                <w:b/>
              </w:rPr>
              <w:t>cluded</w:t>
            </w:r>
            <w:proofErr w:type="gramEnd"/>
            <w:r w:rsidR="007A137A">
              <w:rPr>
                <w:b/>
              </w:rPr>
              <w:t xml:space="preserve"> the </w:t>
            </w:r>
            <w:r w:rsidR="006B6279">
              <w:rPr>
                <w:b/>
              </w:rPr>
              <w:t xml:space="preserve">ProbA </w:t>
            </w:r>
            <w:r w:rsidR="007A137A">
              <w:rPr>
                <w:b/>
              </w:rPr>
              <w:t>base case</w:t>
            </w:r>
            <w:r w:rsidR="00210E0A" w:rsidRPr="00CF0924">
              <w:rPr>
                <w:b/>
                <w:sz w:val="28"/>
                <w:szCs w:val="28"/>
              </w:rPr>
              <w:t>.</w:t>
            </w:r>
            <w:r w:rsidR="00210E0A" w:rsidRPr="00CF0924">
              <w:rPr>
                <w:szCs w:val="28"/>
              </w:rPr>
              <w:t xml:space="preserve"> Discuss transmission additions and retirements for years </w:t>
            </w:r>
            <w:r w:rsidR="0067588E">
              <w:rPr>
                <w:szCs w:val="28"/>
              </w:rPr>
              <w:t>2027 and 2029</w:t>
            </w:r>
            <w:r w:rsidR="00210E0A" w:rsidRPr="00CF0924">
              <w:rPr>
                <w:szCs w:val="28"/>
              </w:rPr>
              <w:t xml:space="preserve"> that are included in the modeling: explain any differences between the modeled transmission additions and </w:t>
            </w:r>
            <w:r w:rsidR="0070263C" w:rsidRPr="00CF0924">
              <w:rPr>
                <w:szCs w:val="28"/>
              </w:rPr>
              <w:t>retirements and</w:t>
            </w:r>
            <w:r w:rsidR="00210E0A" w:rsidRPr="00CF0924">
              <w:rPr>
                <w:szCs w:val="28"/>
              </w:rPr>
              <w:t xml:space="preserve"> explain the differences between the transmission addition and retirement data provided for the </w:t>
            </w:r>
            <w:r w:rsidR="009F7F8A">
              <w:rPr>
                <w:szCs w:val="28"/>
              </w:rPr>
              <w:t xml:space="preserve">current </w:t>
            </w:r>
            <w:r w:rsidR="00210E0A" w:rsidRPr="00CF0924">
              <w:rPr>
                <w:szCs w:val="28"/>
              </w:rPr>
              <w:t>LTRA</w:t>
            </w:r>
            <w:r w:rsidR="00210E0A">
              <w:rPr>
                <w:szCs w:val="28"/>
              </w:rPr>
              <w:t>.</w:t>
            </w:r>
          </w:p>
        </w:tc>
      </w:tr>
      <w:tr w:rsidR="00615391" w:rsidRPr="0029010A" w14:paraId="5D1B5DCA" w14:textId="77777777" w:rsidTr="00C24E55">
        <w:tc>
          <w:tcPr>
            <w:tcW w:w="10358" w:type="dxa"/>
          </w:tcPr>
          <w:p w14:paraId="5ACA8B88" w14:textId="77777777" w:rsidR="008051B3" w:rsidRDefault="008051B3" w:rsidP="008051B3"/>
          <w:p w14:paraId="37F8C146" w14:textId="5F200F2D" w:rsidR="00F917AE" w:rsidRPr="0029010A" w:rsidRDefault="00F917AE" w:rsidP="008051B3"/>
        </w:tc>
      </w:tr>
      <w:tr w:rsidR="00615391" w:rsidRPr="0029010A" w14:paraId="5B7F46D7" w14:textId="77777777" w:rsidTr="00C24E55">
        <w:tc>
          <w:tcPr>
            <w:tcW w:w="10358" w:type="dxa"/>
            <w:shd w:val="clear" w:color="auto" w:fill="D9D9D9" w:themeFill="background1" w:themeFillShade="D9"/>
          </w:tcPr>
          <w:p w14:paraId="7DE9F388" w14:textId="5EB3ABDB" w:rsidR="00615391" w:rsidRPr="00B36536" w:rsidRDefault="00615391" w:rsidP="00615391">
            <w:r w:rsidRPr="00615391">
              <w:rPr>
                <w:b/>
              </w:rPr>
              <w:t xml:space="preserve">T2- Describe transmission limitations or transmission constrained areas </w:t>
            </w:r>
            <w:r w:rsidR="006B6279">
              <w:rPr>
                <w:b/>
              </w:rPr>
              <w:t>modeled</w:t>
            </w:r>
            <w:r w:rsidR="006B6279" w:rsidRPr="00615391">
              <w:rPr>
                <w:b/>
              </w:rPr>
              <w:t xml:space="preserve"> </w:t>
            </w:r>
            <w:r w:rsidR="007A137A">
              <w:rPr>
                <w:b/>
              </w:rPr>
              <w:t>in the ProbA</w:t>
            </w:r>
          </w:p>
          <w:p w14:paraId="1330B0DB" w14:textId="0BF60406" w:rsidR="00615391" w:rsidRPr="00615391" w:rsidRDefault="00F729A8" w:rsidP="00EF496D">
            <w:pPr>
              <w:pStyle w:val="ListBullet"/>
            </w:pPr>
            <w:r>
              <w:t xml:space="preserve">How </w:t>
            </w:r>
            <w:r w:rsidR="008616DB">
              <w:t>are r</w:t>
            </w:r>
            <w:r w:rsidR="008616DB" w:rsidRPr="00615391">
              <w:t xml:space="preserve">eliability </w:t>
            </w:r>
            <w:r w:rsidR="00615391" w:rsidRPr="00615391">
              <w:t xml:space="preserve">impacts to planning and operations </w:t>
            </w:r>
            <w:r w:rsidR="006B6279">
              <w:t>impacting</w:t>
            </w:r>
            <w:r w:rsidR="00615391" w:rsidRPr="00615391">
              <w:t xml:space="preserve"> resource adequacy within the assessment period</w:t>
            </w:r>
            <w:r>
              <w:t xml:space="preserve"> captured. How are the transmission limits determined?</w:t>
            </w:r>
          </w:p>
          <w:p w14:paraId="6F506C9C" w14:textId="36CF2390" w:rsidR="006B6279" w:rsidRDefault="006B6279" w:rsidP="00EF496D">
            <w:pPr>
              <w:pStyle w:val="ListBullet"/>
            </w:pPr>
            <w:r>
              <w:t>Describe the modeling approach, including how limitations are developed and included, reflect</w:t>
            </w:r>
            <w:r w:rsidR="00F729A8">
              <w:t>i</w:t>
            </w:r>
            <w:r w:rsidR="009F7F8A">
              <w:t>ng</w:t>
            </w:r>
            <w:r w:rsidR="00F729A8">
              <w:t xml:space="preserve"> </w:t>
            </w:r>
            <w:r>
              <w:t>deliverability and availability of resources, whether it is a</w:t>
            </w:r>
            <w:r w:rsidR="00F729A8">
              <w:t xml:space="preserve"> </w:t>
            </w:r>
            <w:r>
              <w:t>nodal, zonal, or other methodology</w:t>
            </w:r>
            <w:r w:rsidR="009F7F8A">
              <w:t xml:space="preserve"> used</w:t>
            </w:r>
            <w:r w:rsidR="00F729A8">
              <w:t>.</w:t>
            </w:r>
          </w:p>
          <w:p w14:paraId="0E2C7B35" w14:textId="43942454" w:rsidR="00615391" w:rsidRPr="0029010A" w:rsidRDefault="00F729A8" w:rsidP="005B6722">
            <w:pPr>
              <w:pStyle w:val="ListBullet"/>
            </w:pPr>
            <w:r>
              <w:t>How are grid enhancing</w:t>
            </w:r>
            <w:r w:rsidR="008616DB">
              <w:t xml:space="preserve"> </w:t>
            </w:r>
            <w:r>
              <w:t>(controllable devices, etc</w:t>
            </w:r>
            <w:r w:rsidR="009F7F8A">
              <w:t>.</w:t>
            </w:r>
            <w:r>
              <w:t xml:space="preserve">) modeled in </w:t>
            </w:r>
            <w:r w:rsidR="0070263C">
              <w:t>ProbA</w:t>
            </w:r>
            <w:r>
              <w:t xml:space="preserve">?  </w:t>
            </w:r>
            <w:r w:rsidR="008616DB">
              <w:t xml:space="preserve"> </w:t>
            </w:r>
          </w:p>
        </w:tc>
      </w:tr>
      <w:tr w:rsidR="00615391" w:rsidRPr="0029010A" w14:paraId="28EF1361" w14:textId="77777777" w:rsidTr="00C24E55">
        <w:tc>
          <w:tcPr>
            <w:tcW w:w="10358" w:type="dxa"/>
          </w:tcPr>
          <w:p w14:paraId="1E350DB6" w14:textId="77777777" w:rsidR="00615391" w:rsidRDefault="00615391" w:rsidP="006B6279"/>
          <w:p w14:paraId="35D43481" w14:textId="77777777" w:rsidR="00F917AE" w:rsidRDefault="00F917AE" w:rsidP="006B6279"/>
        </w:tc>
      </w:tr>
    </w:tbl>
    <w:p w14:paraId="0D4F8CFE" w14:textId="77777777" w:rsidR="00615391" w:rsidRPr="009A2BBE" w:rsidRDefault="00615391" w:rsidP="00615391"/>
    <w:p w14:paraId="1D7AFD3A" w14:textId="77777777" w:rsidR="00415162" w:rsidRDefault="00415162" w:rsidP="00415162">
      <w:pPr>
        <w:pStyle w:val="Heading2"/>
        <w:spacing w:before="1"/>
        <w:jc w:val="both"/>
      </w:pPr>
      <w:r>
        <w:t>Emergency</w:t>
      </w:r>
      <w:r>
        <w:rPr>
          <w:spacing w:val="-11"/>
        </w:rPr>
        <w:t xml:space="preserve"> </w:t>
      </w:r>
      <w:r>
        <w:t>Operating</w:t>
      </w:r>
      <w:r>
        <w:rPr>
          <w:spacing w:val="-8"/>
        </w:rPr>
        <w:t xml:space="preserve"> </w:t>
      </w:r>
      <w:r>
        <w:t>Procedures</w:t>
      </w:r>
      <w:r>
        <w:rPr>
          <w:spacing w:val="-12"/>
        </w:rPr>
        <w:t xml:space="preserve"> </w:t>
      </w:r>
      <w:r>
        <w:rPr>
          <w:spacing w:val="-4"/>
        </w:rPr>
        <w:t>(EOP)</w:t>
      </w:r>
    </w:p>
    <w:tbl>
      <w:tblPr>
        <w:tblStyle w:val="TableGrid"/>
        <w:tblW w:w="0" w:type="auto"/>
        <w:tblLook w:val="04A0" w:firstRow="1" w:lastRow="0" w:firstColumn="1" w:lastColumn="0" w:noHBand="0" w:noVBand="1"/>
      </w:tblPr>
      <w:tblGrid>
        <w:gridCol w:w="10358"/>
      </w:tblGrid>
      <w:tr w:rsidR="00615391" w:rsidRPr="007723CF" w14:paraId="577F769C" w14:textId="77777777" w:rsidTr="00C24E55">
        <w:tc>
          <w:tcPr>
            <w:tcW w:w="10358" w:type="dxa"/>
            <w:shd w:val="clear" w:color="auto" w:fill="D9D9D9" w:themeFill="background1" w:themeFillShade="D9"/>
          </w:tcPr>
          <w:p w14:paraId="6C71ED7D" w14:textId="43E83524" w:rsidR="002576E1" w:rsidRPr="00967E41" w:rsidRDefault="001720C8" w:rsidP="002576E1">
            <w:r w:rsidRPr="00967E41">
              <w:rPr>
                <w:b/>
              </w:rPr>
              <w:t>EO1- Describe</w:t>
            </w:r>
            <w:r w:rsidR="00847714" w:rsidRPr="00967E41">
              <w:rPr>
                <w:b/>
              </w:rPr>
              <w:t xml:space="preserve"> the modeling of EOPs in </w:t>
            </w:r>
            <w:r w:rsidR="0070263C" w:rsidRPr="00967E41">
              <w:rPr>
                <w:b/>
              </w:rPr>
              <w:t>ProbA</w:t>
            </w:r>
            <w:r w:rsidR="00F917AE" w:rsidRPr="00967E41">
              <w:rPr>
                <w:b/>
              </w:rPr>
              <w:t>.</w:t>
            </w:r>
            <w:r w:rsidR="00F917AE" w:rsidRPr="00967E41">
              <w:t xml:space="preserve"> EOP</w:t>
            </w:r>
            <w:r w:rsidR="009F7F8A">
              <w:t>s</w:t>
            </w:r>
            <w:r w:rsidR="00F917AE" w:rsidRPr="00967E41">
              <w:t xml:space="preserve"> provide plan</w:t>
            </w:r>
            <w:r w:rsidR="009F7F8A">
              <w:t>s</w:t>
            </w:r>
            <w:r w:rsidR="00F917AE" w:rsidRPr="00967E41">
              <w:t xml:space="preserve"> for system operators when responding to capacity and energy emergencies on their respective systems. These procedures </w:t>
            </w:r>
            <w:r w:rsidR="0070263C" w:rsidRPr="00967E41">
              <w:t>include</w:t>
            </w:r>
            <w:r w:rsidR="00F917AE" w:rsidRPr="00967E41">
              <w:t xml:space="preserve"> alerts, warnings, as well as event levels to mitigate capacity and energy deficiencies in real-time.</w:t>
            </w:r>
            <w:r w:rsidR="001F5696" w:rsidRPr="00967E41">
              <w:t xml:space="preserve"> Describe how the following EOP considerations are included in the probabilistic assessment:  </w:t>
            </w:r>
          </w:p>
          <w:p w14:paraId="474A0FA2" w14:textId="56312C35" w:rsidR="00847714" w:rsidRPr="00967E41" w:rsidRDefault="00847714" w:rsidP="00847714">
            <w:pPr>
              <w:pStyle w:val="ListBullet"/>
            </w:pPr>
            <w:r w:rsidRPr="00967E41">
              <w:t xml:space="preserve">The number of </w:t>
            </w:r>
            <w:r w:rsidR="00145966" w:rsidRPr="00967E41">
              <w:t>steps</w:t>
            </w:r>
            <w:r w:rsidRPr="00967E41">
              <w:t xml:space="preserve">, </w:t>
            </w:r>
            <w:r w:rsidR="0070263C" w:rsidRPr="00967E41">
              <w:t>description, priorities</w:t>
            </w:r>
            <w:r w:rsidRPr="00967E41">
              <w:t>, and the</w:t>
            </w:r>
            <w:r w:rsidRPr="00967E41">
              <w:rPr>
                <w:spacing w:val="-11"/>
              </w:rPr>
              <w:t xml:space="preserve"> </w:t>
            </w:r>
            <w:r w:rsidRPr="00967E41">
              <w:t>variability</w:t>
            </w:r>
            <w:r w:rsidRPr="00967E41">
              <w:rPr>
                <w:spacing w:val="-8"/>
              </w:rPr>
              <w:t xml:space="preserve"> </w:t>
            </w:r>
            <w:r w:rsidRPr="00967E41">
              <w:t>in</w:t>
            </w:r>
            <w:r w:rsidRPr="00967E41">
              <w:rPr>
                <w:spacing w:val="-12"/>
              </w:rPr>
              <w:t xml:space="preserve"> </w:t>
            </w:r>
            <w:r w:rsidRPr="00967E41">
              <w:t>the</w:t>
            </w:r>
            <w:r w:rsidRPr="00967E41">
              <w:rPr>
                <w:spacing w:val="-8"/>
              </w:rPr>
              <w:t xml:space="preserve"> </w:t>
            </w:r>
            <w:r w:rsidRPr="00967E41">
              <w:t>amount</w:t>
            </w:r>
            <w:r w:rsidRPr="00967E41">
              <w:rPr>
                <w:spacing w:val="-8"/>
              </w:rPr>
              <w:t xml:space="preserve"> </w:t>
            </w:r>
            <w:r w:rsidRPr="00967E41">
              <w:t>of</w:t>
            </w:r>
            <w:r w:rsidRPr="00967E41">
              <w:rPr>
                <w:spacing w:val="-9"/>
              </w:rPr>
              <w:t xml:space="preserve"> load or capacity shortage </w:t>
            </w:r>
            <w:r w:rsidRPr="00967E41">
              <w:t>relief</w:t>
            </w:r>
            <w:r w:rsidRPr="00967E41">
              <w:rPr>
                <w:spacing w:val="-12"/>
              </w:rPr>
              <w:t xml:space="preserve"> </w:t>
            </w:r>
            <w:r w:rsidRPr="00967E41">
              <w:t>obtainable</w:t>
            </w:r>
            <w:r w:rsidR="00145966" w:rsidRPr="00967E41">
              <w:t xml:space="preserve"> </w:t>
            </w:r>
            <w:r w:rsidR="009F7F8A">
              <w:t>at</w:t>
            </w:r>
            <w:r w:rsidR="00145966" w:rsidRPr="00967E41">
              <w:t xml:space="preserve"> each step.</w:t>
            </w:r>
          </w:p>
          <w:p w14:paraId="7B932856" w14:textId="3281CF02" w:rsidR="00615391" w:rsidRPr="00967E41" w:rsidRDefault="00145966" w:rsidP="005B6722">
            <w:pPr>
              <w:pStyle w:val="ListBullet"/>
            </w:pPr>
            <w:r w:rsidRPr="00967E41">
              <w:rPr>
                <w:szCs w:val="28"/>
              </w:rPr>
              <w:t>Describe the</w:t>
            </w:r>
            <w:r w:rsidRPr="00967E41">
              <w:rPr>
                <w:spacing w:val="-9"/>
                <w:szCs w:val="28"/>
              </w:rPr>
              <w:t xml:space="preserve"> </w:t>
            </w:r>
            <w:r w:rsidRPr="00967E41">
              <w:rPr>
                <w:szCs w:val="28"/>
              </w:rPr>
              <w:t>methodology</w:t>
            </w:r>
            <w:r w:rsidRPr="00967E41">
              <w:rPr>
                <w:spacing w:val="-7"/>
                <w:szCs w:val="28"/>
              </w:rPr>
              <w:t xml:space="preserve"> </w:t>
            </w:r>
            <w:r w:rsidR="009F7F8A">
              <w:rPr>
                <w:szCs w:val="28"/>
              </w:rPr>
              <w:t>used to determine</w:t>
            </w:r>
            <w:r w:rsidRPr="00967E41">
              <w:rPr>
                <w:spacing w:val="-8"/>
                <w:szCs w:val="28"/>
              </w:rPr>
              <w:t xml:space="preserve"> </w:t>
            </w:r>
            <w:r w:rsidRPr="00967E41">
              <w:rPr>
                <w:szCs w:val="28"/>
              </w:rPr>
              <w:t>the</w:t>
            </w:r>
            <w:r w:rsidRPr="00967E41">
              <w:rPr>
                <w:spacing w:val="-8"/>
                <w:szCs w:val="28"/>
              </w:rPr>
              <w:t xml:space="preserve"> </w:t>
            </w:r>
            <w:r w:rsidRPr="00967E41">
              <w:rPr>
                <w:szCs w:val="28"/>
              </w:rPr>
              <w:t>amount</w:t>
            </w:r>
            <w:r w:rsidRPr="00967E41">
              <w:rPr>
                <w:spacing w:val="-11"/>
                <w:szCs w:val="28"/>
              </w:rPr>
              <w:t xml:space="preserve"> </w:t>
            </w:r>
            <w:r w:rsidRPr="00967E41">
              <w:rPr>
                <w:szCs w:val="28"/>
              </w:rPr>
              <w:t xml:space="preserve">of EOP benefits for each EOP step and whether the amount </w:t>
            </w:r>
            <w:r w:rsidR="009F7F8A">
              <w:rPr>
                <w:szCs w:val="28"/>
              </w:rPr>
              <w:t>varies</w:t>
            </w:r>
            <w:r w:rsidRPr="00967E41">
              <w:rPr>
                <w:szCs w:val="28"/>
              </w:rPr>
              <w:t xml:space="preserve"> through</w:t>
            </w:r>
            <w:r w:rsidR="009F7F8A">
              <w:rPr>
                <w:szCs w:val="28"/>
              </w:rPr>
              <w:t>out</w:t>
            </w:r>
            <w:r w:rsidRPr="00967E41">
              <w:rPr>
                <w:szCs w:val="28"/>
              </w:rPr>
              <w:t xml:space="preserve"> the year or </w:t>
            </w:r>
            <w:r w:rsidR="009F7F8A">
              <w:rPr>
                <w:szCs w:val="28"/>
              </w:rPr>
              <w:t xml:space="preserve">is </w:t>
            </w:r>
            <w:r w:rsidRPr="00967E41">
              <w:rPr>
                <w:szCs w:val="28"/>
              </w:rPr>
              <w:t xml:space="preserve">limited to </w:t>
            </w:r>
            <w:proofErr w:type="gramStart"/>
            <w:r w:rsidRPr="00967E41">
              <w:rPr>
                <w:szCs w:val="28"/>
              </w:rPr>
              <w:t>a number of</w:t>
            </w:r>
            <w:proofErr w:type="gramEnd"/>
            <w:r w:rsidRPr="00967E41">
              <w:rPr>
                <w:szCs w:val="28"/>
              </w:rPr>
              <w:t xml:space="preserve"> calls or diminishes from non</w:t>
            </w:r>
            <w:r w:rsidR="009F7F8A">
              <w:rPr>
                <w:szCs w:val="28"/>
              </w:rPr>
              <w:t>-</w:t>
            </w:r>
            <w:r w:rsidRPr="00967E41">
              <w:rPr>
                <w:szCs w:val="28"/>
              </w:rPr>
              <w:t>response.</w:t>
            </w:r>
            <w:r w:rsidR="00847714" w:rsidRPr="00967E41">
              <w:rPr>
                <w:sz w:val="28"/>
                <w:szCs w:val="28"/>
              </w:rPr>
              <w:t xml:space="preserve"> </w:t>
            </w:r>
          </w:p>
        </w:tc>
      </w:tr>
      <w:tr w:rsidR="00615391" w:rsidRPr="007723CF" w14:paraId="04ABD14E" w14:textId="77777777" w:rsidTr="00C24E55">
        <w:tc>
          <w:tcPr>
            <w:tcW w:w="10358" w:type="dxa"/>
          </w:tcPr>
          <w:p w14:paraId="016BE12F" w14:textId="69FD78E9" w:rsidR="008051B3" w:rsidRDefault="008051B3" w:rsidP="004079C6"/>
          <w:p w14:paraId="0BDEFD65" w14:textId="7FF34FD4" w:rsidR="00615391" w:rsidRPr="008051B3" w:rsidRDefault="00615391" w:rsidP="004079C6">
            <w:pPr>
              <w:rPr>
                <w:szCs w:val="20"/>
                <w:highlight w:val="yellow"/>
              </w:rPr>
            </w:pPr>
          </w:p>
        </w:tc>
      </w:tr>
    </w:tbl>
    <w:p w14:paraId="008774BA" w14:textId="77777777" w:rsidR="00615391" w:rsidRDefault="00615391" w:rsidP="004079C6"/>
    <w:p w14:paraId="0040F632" w14:textId="77777777" w:rsidR="006F45D5" w:rsidRDefault="006F45D5" w:rsidP="00C74DB6">
      <w:pPr>
        <w:pStyle w:val="Heading1"/>
      </w:pPr>
    </w:p>
    <w:p w14:paraId="215AEF88" w14:textId="77777777" w:rsidR="006F45D5" w:rsidRDefault="006F45D5" w:rsidP="00C74DB6">
      <w:pPr>
        <w:pStyle w:val="Heading1"/>
      </w:pPr>
    </w:p>
    <w:p w14:paraId="0708AC7B" w14:textId="77777777" w:rsidR="006F45D5" w:rsidRDefault="006F45D5" w:rsidP="00C74DB6">
      <w:pPr>
        <w:pStyle w:val="Heading1"/>
      </w:pPr>
    </w:p>
    <w:p w14:paraId="4AF762CB" w14:textId="38A402B5" w:rsidR="00C74DB6" w:rsidRDefault="00C74DB6" w:rsidP="00C74DB6">
      <w:pPr>
        <w:pStyle w:val="Heading1"/>
      </w:pPr>
      <w:r>
        <w:lastRenderedPageBreak/>
        <w:t xml:space="preserve">Prob A Results </w:t>
      </w:r>
    </w:p>
    <w:p w14:paraId="318ACD88" w14:textId="77777777" w:rsidR="00C74DB6" w:rsidRPr="00F15C42" w:rsidRDefault="00C74DB6" w:rsidP="00C74DB6"/>
    <w:tbl>
      <w:tblPr>
        <w:tblStyle w:val="TableGrid"/>
        <w:tblW w:w="0" w:type="auto"/>
        <w:tblLook w:val="04A0" w:firstRow="1" w:lastRow="0" w:firstColumn="1" w:lastColumn="0" w:noHBand="0" w:noVBand="1"/>
      </w:tblPr>
      <w:tblGrid>
        <w:gridCol w:w="10358"/>
      </w:tblGrid>
      <w:tr w:rsidR="00C74DB6" w:rsidRPr="00615391" w14:paraId="5040A357" w14:textId="77777777" w:rsidTr="001A6D5F">
        <w:tc>
          <w:tcPr>
            <w:tcW w:w="10358" w:type="dxa"/>
            <w:shd w:val="clear" w:color="auto" w:fill="D9D9D9" w:themeFill="background1" w:themeFillShade="D9"/>
          </w:tcPr>
          <w:p w14:paraId="089CC885" w14:textId="3818403B" w:rsidR="00FF67E3" w:rsidRPr="00F721AE" w:rsidRDefault="00D573B5" w:rsidP="00FF67E3">
            <w:pPr>
              <w:spacing w:before="120"/>
              <w:rPr>
                <w:rFonts w:eastAsia="Calibri"/>
                <w:sz w:val="18"/>
                <w:szCs w:val="18"/>
              </w:rPr>
            </w:pPr>
            <w:r>
              <w:rPr>
                <w:b/>
              </w:rPr>
              <w:t>PR1</w:t>
            </w:r>
            <w:r w:rsidR="00EB4656">
              <w:rPr>
                <w:b/>
              </w:rPr>
              <w:t xml:space="preserve"> -</w:t>
            </w:r>
            <w:r w:rsidR="00A36D15">
              <w:rPr>
                <w:b/>
              </w:rPr>
              <w:t xml:space="preserve"> Provide a discussion of the results of the </w:t>
            </w:r>
            <w:r w:rsidR="00CB1D44">
              <w:rPr>
                <w:b/>
              </w:rPr>
              <w:t>2025</w:t>
            </w:r>
            <w:r w:rsidR="00A36D15">
              <w:rPr>
                <w:b/>
              </w:rPr>
              <w:t>ProbA</w:t>
            </w:r>
            <w:r w:rsidR="003D4E45">
              <w:rPr>
                <w:b/>
              </w:rPr>
              <w:t>.</w:t>
            </w:r>
            <w:r w:rsidR="00A36D15">
              <w:rPr>
                <w:b/>
              </w:rPr>
              <w:t xml:space="preserve"> </w:t>
            </w:r>
            <w:r w:rsidR="00FF67E3" w:rsidRPr="00A36D15">
              <w:rPr>
                <w:rFonts w:eastAsia="Calibri"/>
                <w:b/>
              </w:rPr>
              <w:t xml:space="preserve">If the Probabilistic Base Case results indicated measurable loss of load hours (LOLH), EUE, or other </w:t>
            </w:r>
            <w:r w:rsidR="009F7F8A">
              <w:rPr>
                <w:rFonts w:eastAsia="Calibri"/>
                <w:b/>
              </w:rPr>
              <w:t xml:space="preserve">reliability </w:t>
            </w:r>
            <w:r w:rsidR="00FF67E3" w:rsidRPr="00A36D15">
              <w:rPr>
                <w:rFonts w:eastAsia="Calibri"/>
                <w:b/>
              </w:rPr>
              <w:t>metric</w:t>
            </w:r>
            <w:r w:rsidR="009F7F8A">
              <w:rPr>
                <w:rFonts w:eastAsia="Calibri"/>
                <w:b/>
              </w:rPr>
              <w:t>s</w:t>
            </w:r>
            <w:r>
              <w:rPr>
                <w:rFonts w:eastAsia="Calibri"/>
                <w:b/>
              </w:rPr>
              <w:t xml:space="preserve"> </w:t>
            </w:r>
            <w:r w:rsidR="00FF67E3" w:rsidRPr="00A36D15">
              <w:rPr>
                <w:rFonts w:eastAsia="Calibri"/>
                <w:b/>
              </w:rPr>
              <w:t>(measure) either at peak net demand hour or outside of th</w:t>
            </w:r>
            <w:r w:rsidR="00A36D15" w:rsidRPr="00A36D15">
              <w:rPr>
                <w:rFonts w:eastAsia="Calibri"/>
                <w:b/>
              </w:rPr>
              <w:t>is hour</w:t>
            </w:r>
            <w:r w:rsidR="00FF67E3" w:rsidRPr="00A36D15">
              <w:rPr>
                <w:rFonts w:eastAsia="Calibri"/>
                <w:b/>
              </w:rPr>
              <w:t>, describe the conditions and reliability factors contribut</w:t>
            </w:r>
            <w:r w:rsidR="009F7F8A">
              <w:rPr>
                <w:rFonts w:eastAsia="Calibri"/>
                <w:b/>
              </w:rPr>
              <w:t>ing</w:t>
            </w:r>
            <w:r w:rsidR="00FF67E3" w:rsidRPr="00A36D15">
              <w:rPr>
                <w:rFonts w:eastAsia="Calibri"/>
                <w:b/>
              </w:rPr>
              <w:t xml:space="preserve"> to the risk.</w:t>
            </w:r>
            <w:r>
              <w:rPr>
                <w:rFonts w:eastAsia="Calibri"/>
                <w:b/>
              </w:rPr>
              <w:t xml:space="preserve"> </w:t>
            </w:r>
            <w:r w:rsidR="009F7F8A" w:rsidRPr="00CF0924">
              <w:rPr>
                <w:rFonts w:eastAsia="Calibri"/>
                <w:bCs/>
                <w:i/>
                <w:iCs/>
              </w:rPr>
              <w:t>Discuss</w:t>
            </w:r>
            <w:r w:rsidR="009F7F8A" w:rsidRPr="00D573B5">
              <w:rPr>
                <w:rFonts w:eastAsia="Calibri"/>
                <w:i/>
                <w:iCs/>
              </w:rPr>
              <w:t xml:space="preserve"> the</w:t>
            </w:r>
            <w:r w:rsidR="009F7F8A" w:rsidRPr="00A36D15">
              <w:rPr>
                <w:rFonts w:eastAsia="Calibri"/>
                <w:i/>
              </w:rPr>
              <w:t xml:space="preserve"> relationship </w:t>
            </w:r>
            <w:r w:rsidR="009F7F8A">
              <w:rPr>
                <w:rFonts w:eastAsia="Calibri"/>
                <w:i/>
              </w:rPr>
              <w:t>between the key</w:t>
            </w:r>
            <w:r w:rsidR="009F7F8A" w:rsidRPr="00A36D15">
              <w:rPr>
                <w:rFonts w:eastAsia="Calibri"/>
                <w:i/>
              </w:rPr>
              <w:t xml:space="preserve"> drivers</w:t>
            </w:r>
            <w:r w:rsidR="009F7F8A">
              <w:rPr>
                <w:rFonts w:eastAsia="Calibri"/>
                <w:i/>
              </w:rPr>
              <w:t>,</w:t>
            </w:r>
            <w:r w:rsidR="009F7F8A" w:rsidRPr="00A36D15">
              <w:rPr>
                <w:rFonts w:eastAsia="Calibri"/>
                <w:i/>
              </w:rPr>
              <w:t xml:space="preserve"> variable hourly loads</w:t>
            </w:r>
            <w:r w:rsidR="009F7F8A">
              <w:rPr>
                <w:rFonts w:eastAsia="Calibri"/>
                <w:i/>
              </w:rPr>
              <w:t>,</w:t>
            </w:r>
            <w:r w:rsidR="009F7F8A" w:rsidRPr="00A36D15">
              <w:rPr>
                <w:rFonts w:eastAsia="Calibri"/>
                <w:i/>
              </w:rPr>
              <w:t xml:space="preserve"> and </w:t>
            </w:r>
            <w:r w:rsidR="009F7F8A">
              <w:rPr>
                <w:rFonts w:eastAsia="Calibri"/>
                <w:i/>
              </w:rPr>
              <w:t xml:space="preserve">available </w:t>
            </w:r>
            <w:r w:rsidR="009F7F8A" w:rsidRPr="00A36D15">
              <w:rPr>
                <w:rFonts w:eastAsia="Calibri"/>
                <w:i/>
              </w:rPr>
              <w:t xml:space="preserve">resources and how they </w:t>
            </w:r>
            <w:r w:rsidR="009F7F8A">
              <w:rPr>
                <w:rFonts w:eastAsia="Calibri"/>
                <w:i/>
              </w:rPr>
              <w:t>influenced</w:t>
            </w:r>
            <w:r w:rsidR="009F7F8A" w:rsidRPr="00A36D15">
              <w:rPr>
                <w:rFonts w:eastAsia="Calibri"/>
                <w:i/>
              </w:rPr>
              <w:t xml:space="preserve"> the reported value of the probabilistic reliability metric. Include the following</w:t>
            </w:r>
            <w:r w:rsidR="00FF67E3" w:rsidRPr="00A36D15">
              <w:rPr>
                <w:rFonts w:eastAsia="Calibri"/>
                <w:i/>
              </w:rPr>
              <w:t>:</w:t>
            </w:r>
            <w:r w:rsidR="00FF67E3">
              <w:rPr>
                <w:rFonts w:eastAsia="Calibri"/>
                <w:i/>
                <w:sz w:val="18"/>
                <w:szCs w:val="18"/>
              </w:rPr>
              <w:t xml:space="preserve"> </w:t>
            </w:r>
          </w:p>
          <w:p w14:paraId="01C53F4E" w14:textId="77777777" w:rsidR="00FF67E3" w:rsidRPr="00A36D15" w:rsidRDefault="00FF67E3" w:rsidP="00CF0924">
            <w:pPr>
              <w:pStyle w:val="ListBullet"/>
              <w:rPr>
                <w:rFonts w:eastAsia="Calibri"/>
              </w:rPr>
            </w:pPr>
            <w:r w:rsidRPr="00A36D15">
              <w:rPr>
                <w:rFonts w:eastAsia="Calibri"/>
              </w:rPr>
              <w:t xml:space="preserve">Time of day of occurrence(s) or period of day </w:t>
            </w:r>
            <w:r w:rsidRPr="00A36D15">
              <w:rPr>
                <w:rFonts w:eastAsia="Calibri"/>
                <w:i/>
              </w:rPr>
              <w:t xml:space="preserve">(e.g. morning, afternoon, evening, overnight) </w:t>
            </w:r>
          </w:p>
          <w:p w14:paraId="071A5487" w14:textId="1CDCF98A" w:rsidR="00FF67E3" w:rsidRPr="00A36D15" w:rsidRDefault="00FF67E3" w:rsidP="00CF0924">
            <w:pPr>
              <w:pStyle w:val="ListBullet"/>
              <w:rPr>
                <w:rFonts w:eastAsia="Calibri"/>
              </w:rPr>
            </w:pPr>
            <w:r w:rsidRPr="00A36D15">
              <w:rPr>
                <w:rFonts w:eastAsia="Calibri"/>
              </w:rPr>
              <w:t>Reliability factors or reliability risk drivers that cause the loss of load or resource adequacy</w:t>
            </w:r>
            <w:r w:rsidR="005B20CC" w:rsidRPr="00A36D15">
              <w:rPr>
                <w:rFonts w:eastAsia="Calibri"/>
              </w:rPr>
              <w:t xml:space="preserve"> risk, including:</w:t>
            </w:r>
          </w:p>
          <w:p w14:paraId="39965905" w14:textId="2C9DBB8E" w:rsidR="005B20CC" w:rsidRPr="00967E41" w:rsidRDefault="005B20CC" w:rsidP="00967E41">
            <w:pPr>
              <w:pStyle w:val="ListBullet2"/>
              <w:jc w:val="both"/>
              <w:rPr>
                <w:rFonts w:eastAsia="Calibri"/>
              </w:rPr>
            </w:pPr>
            <w:r w:rsidRPr="00967E41">
              <w:rPr>
                <w:rFonts w:eastAsia="Calibri"/>
              </w:rPr>
              <w:t>Off-peak capacity limitations (e.g., solar PV reductions in non-peak hours)</w:t>
            </w:r>
          </w:p>
          <w:p w14:paraId="57E1E2AA" w14:textId="77777777" w:rsidR="005B20CC" w:rsidRPr="00A36D15" w:rsidRDefault="005B20CC" w:rsidP="00CF0924">
            <w:pPr>
              <w:pStyle w:val="ListBullet2"/>
              <w:rPr>
                <w:rFonts w:eastAsia="Calibri"/>
              </w:rPr>
            </w:pPr>
            <w:r w:rsidRPr="00A36D15">
              <w:rPr>
                <w:rFonts w:eastAsia="Calibri"/>
              </w:rPr>
              <w:t>Off-peak demand changes (e.g., large motor loads increase in non-peak hours)</w:t>
            </w:r>
          </w:p>
          <w:p w14:paraId="0FC18966" w14:textId="77777777" w:rsidR="005B20CC" w:rsidRPr="00A36D15" w:rsidRDefault="005B20CC" w:rsidP="00CF0924">
            <w:pPr>
              <w:pStyle w:val="ListBullet2"/>
              <w:rPr>
                <w:rFonts w:eastAsia="Calibri"/>
              </w:rPr>
            </w:pPr>
            <w:r w:rsidRPr="00A36D15">
              <w:rPr>
                <w:rFonts w:eastAsia="Calibri"/>
              </w:rPr>
              <w:t xml:space="preserve">Limited fuel or energy availability </w:t>
            </w:r>
          </w:p>
          <w:p w14:paraId="0EC0C847" w14:textId="1564D8B3" w:rsidR="005B20CC" w:rsidRPr="00A36D15" w:rsidRDefault="005B20CC" w:rsidP="00CF0924">
            <w:pPr>
              <w:pStyle w:val="ListBullet2"/>
              <w:rPr>
                <w:rFonts w:eastAsia="Calibri"/>
              </w:rPr>
            </w:pPr>
            <w:r w:rsidRPr="00A36D15">
              <w:rPr>
                <w:rFonts w:eastAsia="Calibri"/>
              </w:rPr>
              <w:t xml:space="preserve">Resource outages </w:t>
            </w:r>
            <w:r w:rsidR="009F7F8A">
              <w:rPr>
                <w:rFonts w:eastAsia="Calibri"/>
              </w:rPr>
              <w:t>outside of</w:t>
            </w:r>
            <w:r w:rsidRPr="00A36D15">
              <w:rPr>
                <w:rFonts w:eastAsia="Calibri"/>
              </w:rPr>
              <w:t xml:space="preserve"> the reported peak hour</w:t>
            </w:r>
          </w:p>
          <w:p w14:paraId="5D166887" w14:textId="08A4DAB5" w:rsidR="005B20CC" w:rsidRPr="00A36D15" w:rsidRDefault="005B20CC" w:rsidP="00CF0924">
            <w:pPr>
              <w:pStyle w:val="ListBullet2"/>
              <w:rPr>
                <w:rFonts w:eastAsia="Calibri"/>
              </w:rPr>
            </w:pPr>
            <w:r w:rsidRPr="00A36D15">
              <w:rPr>
                <w:rFonts w:eastAsia="Calibri"/>
              </w:rPr>
              <w:t>Transmission limitations</w:t>
            </w:r>
          </w:p>
          <w:p w14:paraId="6D1F5768" w14:textId="088FDF77" w:rsidR="005B20CC" w:rsidRPr="00236554" w:rsidRDefault="009F7F8A" w:rsidP="00CF0924">
            <w:pPr>
              <w:pStyle w:val="ListBullet2"/>
              <w:jc w:val="both"/>
              <w:rPr>
                <w:rFonts w:eastAsia="Calibri"/>
              </w:rPr>
            </w:pPr>
            <w:r>
              <w:rPr>
                <w:rFonts w:eastAsia="Calibri"/>
              </w:rPr>
              <w:t>Any o</w:t>
            </w:r>
            <w:r w:rsidR="005B20CC" w:rsidRPr="00236554">
              <w:rPr>
                <w:rFonts w:eastAsia="Calibri"/>
              </w:rPr>
              <w:t>ther</w:t>
            </w:r>
            <w:r>
              <w:rPr>
                <w:rFonts w:eastAsia="Calibri"/>
              </w:rPr>
              <w:t xml:space="preserve"> factors</w:t>
            </w:r>
            <w:r w:rsidR="005B20CC" w:rsidRPr="00236554">
              <w:rPr>
                <w:rFonts w:eastAsia="Calibri"/>
              </w:rPr>
              <w:t xml:space="preserve"> identified in </w:t>
            </w:r>
            <w:r w:rsidR="0070263C">
              <w:rPr>
                <w:rFonts w:eastAsia="Calibri"/>
              </w:rPr>
              <w:t xml:space="preserve">the </w:t>
            </w:r>
            <w:r w:rsidR="0070263C" w:rsidRPr="00236554">
              <w:rPr>
                <w:rFonts w:eastAsia="Calibri"/>
              </w:rPr>
              <w:t>ProbA</w:t>
            </w:r>
            <w:r w:rsidR="005B20CC" w:rsidRPr="00236554">
              <w:rPr>
                <w:rFonts w:eastAsia="Calibri"/>
              </w:rPr>
              <w:t xml:space="preserve">   </w:t>
            </w:r>
          </w:p>
          <w:p w14:paraId="18297393" w14:textId="357F456C" w:rsidR="00FF67E3" w:rsidRPr="00A36D15" w:rsidRDefault="00FF67E3" w:rsidP="00CF0924">
            <w:pPr>
              <w:pStyle w:val="ListBullet"/>
              <w:rPr>
                <w:rFonts w:eastAsia="Calibri"/>
              </w:rPr>
            </w:pPr>
            <w:r w:rsidRPr="00A36D15">
              <w:rPr>
                <w:rFonts w:eastAsia="Calibri"/>
              </w:rPr>
              <w:t>Discuss the visualization of risk hour</w:t>
            </w:r>
            <w:r w:rsidR="00E76D03">
              <w:rPr>
                <w:rFonts w:eastAsia="Calibri"/>
              </w:rPr>
              <w:t>s</w:t>
            </w:r>
            <w:r w:rsidRPr="00A36D15">
              <w:rPr>
                <w:rFonts w:eastAsia="Calibri"/>
              </w:rPr>
              <w:t xml:space="preserve"> and adjacent hours to help with the above</w:t>
            </w:r>
            <w:r w:rsidR="005B20CC" w:rsidRPr="00A36D15">
              <w:rPr>
                <w:rFonts w:eastAsia="Calibri"/>
              </w:rPr>
              <w:t xml:space="preserve">.  The visualization </w:t>
            </w:r>
            <w:proofErr w:type="gramStart"/>
            <w:r w:rsidR="00E76D03">
              <w:rPr>
                <w:rFonts w:eastAsia="Calibri"/>
              </w:rPr>
              <w:t>are</w:t>
            </w:r>
            <w:proofErr w:type="gramEnd"/>
            <w:r w:rsidR="005B20CC" w:rsidRPr="00A36D15">
              <w:rPr>
                <w:rFonts w:eastAsia="Calibri"/>
              </w:rPr>
              <w:t xml:space="preserve"> developed from the provided 8760 hourly data </w:t>
            </w:r>
            <w:r w:rsidR="0070263C" w:rsidRPr="00A36D15">
              <w:rPr>
                <w:rFonts w:eastAsia="Calibri"/>
              </w:rPr>
              <w:t>files</w:t>
            </w:r>
          </w:p>
          <w:p w14:paraId="09437F2D" w14:textId="6E97035E" w:rsidR="00FF67E3" w:rsidRPr="00A36D15" w:rsidRDefault="00FF67E3" w:rsidP="00CF0924">
            <w:pPr>
              <w:pStyle w:val="ListBullet"/>
              <w:rPr>
                <w:rFonts w:eastAsia="Calibri"/>
              </w:rPr>
            </w:pPr>
            <w:r w:rsidRPr="00A36D15">
              <w:rPr>
                <w:rFonts w:eastAsia="Calibri"/>
              </w:rPr>
              <w:t xml:space="preserve">Resource, system changes or planning </w:t>
            </w:r>
            <w:r w:rsidR="0070263C" w:rsidRPr="00A36D15">
              <w:rPr>
                <w:rFonts w:eastAsia="Calibri"/>
              </w:rPr>
              <w:t>strategies</w:t>
            </w:r>
            <w:r w:rsidRPr="00A36D15">
              <w:rPr>
                <w:rFonts w:eastAsia="Calibri"/>
              </w:rPr>
              <w:t xml:space="preserve"> that are being implemented or considered to mitigate loss of load or resource adequacy risks.  These could be based on LTRA or Probabilistic Assessment Base Case results</w:t>
            </w:r>
          </w:p>
          <w:p w14:paraId="1DC4B4D3" w14:textId="326923C3" w:rsidR="00C74DB6" w:rsidRPr="0070263C" w:rsidRDefault="00E76D03" w:rsidP="004E7783">
            <w:pPr>
              <w:pStyle w:val="ListBullet"/>
              <w:rPr>
                <w:b/>
              </w:rPr>
            </w:pPr>
            <w:r>
              <w:rPr>
                <w:rFonts w:eastAsia="Calibri"/>
              </w:rPr>
              <w:t>Any o</w:t>
            </w:r>
            <w:r w:rsidR="00FF67E3" w:rsidRPr="00A36D15">
              <w:rPr>
                <w:rFonts w:eastAsia="Calibri"/>
              </w:rPr>
              <w:t>ther trends or areas of interest</w:t>
            </w:r>
          </w:p>
          <w:p w14:paraId="70F709D2" w14:textId="068DB800" w:rsidR="00B851F6" w:rsidRPr="002F3306" w:rsidRDefault="00C67DA6" w:rsidP="00C67DA6">
            <w:pPr>
              <w:pStyle w:val="ListBullet"/>
              <w:rPr>
                <w:b/>
              </w:rPr>
            </w:pPr>
            <w:r w:rsidRPr="0070263C">
              <w:rPr>
                <w:bCs/>
              </w:rPr>
              <w:t>Explain how the</w:t>
            </w:r>
            <w:r w:rsidR="00E76D03">
              <w:rPr>
                <w:bCs/>
              </w:rPr>
              <w:t xml:space="preserve"> probabilistic </w:t>
            </w:r>
            <w:r w:rsidRPr="0070263C">
              <w:rPr>
                <w:bCs/>
              </w:rPr>
              <w:t>results compare to the deterministic results of the LTRA</w:t>
            </w:r>
            <w:r w:rsidR="00E76D03">
              <w:rPr>
                <w:bCs/>
              </w:rPr>
              <w:t xml:space="preserve">. </w:t>
            </w:r>
            <w:r w:rsidR="00E76D03" w:rsidRPr="0070263C">
              <w:rPr>
                <w:bCs/>
              </w:rPr>
              <w:t xml:space="preserve">Discuss any notable differences or </w:t>
            </w:r>
            <w:r w:rsidR="00E76D03">
              <w:rPr>
                <w:bCs/>
              </w:rPr>
              <w:t>in</w:t>
            </w:r>
            <w:r w:rsidR="00E76D03" w:rsidRPr="0070263C">
              <w:rPr>
                <w:bCs/>
              </w:rPr>
              <w:t>sights.</w:t>
            </w:r>
          </w:p>
        </w:tc>
      </w:tr>
      <w:tr w:rsidR="00C74DB6" w:rsidRPr="0029010A" w14:paraId="6D7FB930" w14:textId="77777777" w:rsidTr="001A6D5F">
        <w:tc>
          <w:tcPr>
            <w:tcW w:w="10358" w:type="dxa"/>
          </w:tcPr>
          <w:p w14:paraId="4F5E8B77" w14:textId="0DC05077" w:rsidR="00C74DB6" w:rsidRPr="00CF0924" w:rsidRDefault="00C74DB6" w:rsidP="003A2934">
            <w:pPr>
              <w:pStyle w:val="NormalWeb"/>
              <w:spacing w:before="0" w:beforeAutospacing="0" w:after="0" w:afterAutospacing="0"/>
              <w:rPr>
                <w:rFonts w:asciiTheme="minorHAnsi" w:hAnsiTheme="minorHAnsi" w:cstheme="minorBidi"/>
                <w:iCs/>
                <w:szCs w:val="20"/>
              </w:rPr>
            </w:pPr>
          </w:p>
          <w:p w14:paraId="6FD8DC13" w14:textId="611C20A5" w:rsidR="003D4E45" w:rsidRPr="003D4E45" w:rsidRDefault="003D4E45" w:rsidP="003A2934">
            <w:pPr>
              <w:pStyle w:val="NormalWeb"/>
              <w:spacing w:before="0" w:beforeAutospacing="0" w:after="0" w:afterAutospacing="0"/>
              <w:rPr>
                <w:iCs/>
              </w:rPr>
            </w:pPr>
          </w:p>
        </w:tc>
      </w:tr>
    </w:tbl>
    <w:p w14:paraId="6FDB4BC9" w14:textId="77777777" w:rsidR="00C74DB6" w:rsidRDefault="00C74DB6" w:rsidP="004079C6"/>
    <w:p w14:paraId="6795AD9A" w14:textId="14922C26" w:rsidR="00615391" w:rsidRPr="006626A5" w:rsidRDefault="001A48CD" w:rsidP="00AA5511">
      <w:pPr>
        <w:pStyle w:val="Heading1"/>
        <w:rPr>
          <w:rFonts w:eastAsia="Calibri"/>
        </w:rPr>
      </w:pPr>
      <w:r>
        <w:rPr>
          <w:rFonts w:eastAsia="Calibri"/>
        </w:rPr>
        <w:t xml:space="preserve">Proposed Summary </w:t>
      </w:r>
      <w:r w:rsidR="00615391" w:rsidRPr="006626A5">
        <w:rPr>
          <w:rFonts w:eastAsia="Calibri"/>
        </w:rPr>
        <w:t>Narrative (</w:t>
      </w:r>
      <w:r w:rsidR="00CB1D44">
        <w:rPr>
          <w:rFonts w:eastAsia="Calibri"/>
        </w:rPr>
        <w:t xml:space="preserve">publicly </w:t>
      </w:r>
      <w:r>
        <w:rPr>
          <w:rFonts w:eastAsia="Calibri"/>
        </w:rPr>
        <w:t>releasable for</w:t>
      </w:r>
      <w:r w:rsidR="00615391" w:rsidRPr="006626A5">
        <w:rPr>
          <w:rFonts w:eastAsia="Calibri"/>
        </w:rPr>
        <w:t xml:space="preserve"> the </w:t>
      </w:r>
      <w:r w:rsidR="00CB1D44">
        <w:rPr>
          <w:rFonts w:eastAsia="Calibri"/>
        </w:rPr>
        <w:t>2025</w:t>
      </w:r>
      <w:r w:rsidR="00CB1D44" w:rsidRPr="006626A5">
        <w:rPr>
          <w:rFonts w:eastAsia="Calibri"/>
        </w:rPr>
        <w:t xml:space="preserve"> </w:t>
      </w:r>
      <w:r w:rsidR="00615391" w:rsidRPr="006626A5">
        <w:rPr>
          <w:rFonts w:eastAsia="Calibri"/>
        </w:rPr>
        <w:t>LTRA)</w:t>
      </w:r>
      <w:r w:rsidR="0014609E">
        <w:rPr>
          <w:rFonts w:eastAsia="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615391" w:rsidRPr="006626A5" w14:paraId="39D10E89" w14:textId="77777777" w:rsidTr="00225EF3">
        <w:tc>
          <w:tcPr>
            <w:tcW w:w="10584" w:type="dxa"/>
            <w:shd w:val="clear" w:color="auto" w:fill="D9D9D9" w:themeFill="text2" w:themeFillShade="D9"/>
          </w:tcPr>
          <w:p w14:paraId="2BC1CBBE" w14:textId="7BCDF5C8" w:rsidR="00C266C5" w:rsidRDefault="00615391" w:rsidP="00D345D6">
            <w:pPr>
              <w:contextualSpacing/>
              <w:rPr>
                <w:rFonts w:eastAsia="Calibri"/>
                <w:b/>
                <w:color w:val="000000"/>
                <w:szCs w:val="20"/>
              </w:rPr>
            </w:pPr>
            <w:r w:rsidRPr="006626A5">
              <w:rPr>
                <w:rFonts w:eastAsia="Calibri"/>
                <w:b/>
                <w:color w:val="000000"/>
                <w:szCs w:val="20"/>
              </w:rPr>
              <w:t xml:space="preserve">Provide a </w:t>
            </w:r>
            <w:r w:rsidR="00D345D6">
              <w:rPr>
                <w:rFonts w:eastAsia="Calibri"/>
                <w:b/>
                <w:color w:val="000000"/>
                <w:szCs w:val="20"/>
              </w:rPr>
              <w:t xml:space="preserve">proposed </w:t>
            </w:r>
            <w:r w:rsidR="0014609E">
              <w:rPr>
                <w:rFonts w:eastAsia="Calibri"/>
                <w:b/>
                <w:color w:val="000000"/>
                <w:szCs w:val="20"/>
              </w:rPr>
              <w:t>Prob A</w:t>
            </w:r>
            <w:r w:rsidR="00F11A27">
              <w:rPr>
                <w:rFonts w:eastAsia="Calibri"/>
                <w:b/>
                <w:color w:val="000000"/>
                <w:szCs w:val="20"/>
              </w:rPr>
              <w:t xml:space="preserve"> </w:t>
            </w:r>
            <w:r w:rsidRPr="006626A5">
              <w:rPr>
                <w:rFonts w:eastAsia="Calibri"/>
                <w:b/>
                <w:color w:val="000000"/>
                <w:szCs w:val="20"/>
              </w:rPr>
              <w:t xml:space="preserve">narrative </w:t>
            </w:r>
            <w:r w:rsidR="00D345D6">
              <w:rPr>
                <w:rFonts w:eastAsia="Calibri"/>
                <w:b/>
                <w:color w:val="000000"/>
                <w:szCs w:val="20"/>
              </w:rPr>
              <w:t xml:space="preserve">write-up </w:t>
            </w:r>
            <w:r w:rsidR="00D345D6" w:rsidRPr="00B50855">
              <w:rPr>
                <w:rFonts w:eastAsia="Calibri"/>
                <w:b/>
                <w:color w:val="000000"/>
                <w:szCs w:val="20"/>
                <w:u w:val="single"/>
              </w:rPr>
              <w:t>for</w:t>
            </w:r>
            <w:r w:rsidR="00F11A27" w:rsidRPr="00B50855">
              <w:rPr>
                <w:rFonts w:eastAsia="Calibri"/>
                <w:b/>
                <w:color w:val="000000"/>
                <w:szCs w:val="20"/>
                <w:u w:val="single"/>
              </w:rPr>
              <w:t xml:space="preserve"> each assessment area</w:t>
            </w:r>
            <w:r w:rsidR="00D345D6">
              <w:rPr>
                <w:rFonts w:eastAsia="Calibri"/>
                <w:b/>
                <w:color w:val="000000"/>
                <w:szCs w:val="20"/>
              </w:rPr>
              <w:t xml:space="preserve">, </w:t>
            </w:r>
            <w:r w:rsidRPr="006626A5">
              <w:rPr>
                <w:rFonts w:eastAsia="Calibri"/>
                <w:b/>
                <w:color w:val="000000"/>
                <w:szCs w:val="20"/>
              </w:rPr>
              <w:t xml:space="preserve">including information based on the responses </w:t>
            </w:r>
            <w:r w:rsidR="0014609E">
              <w:rPr>
                <w:rFonts w:eastAsia="Calibri"/>
                <w:b/>
                <w:color w:val="000000"/>
                <w:szCs w:val="20"/>
              </w:rPr>
              <w:t xml:space="preserve">to the </w:t>
            </w:r>
            <w:r w:rsidRPr="006626A5">
              <w:rPr>
                <w:rFonts w:eastAsia="Calibri"/>
                <w:b/>
                <w:color w:val="000000"/>
                <w:szCs w:val="20"/>
              </w:rPr>
              <w:t>above</w:t>
            </w:r>
            <w:r w:rsidR="0014609E">
              <w:rPr>
                <w:rFonts w:eastAsia="Calibri"/>
                <w:b/>
                <w:color w:val="000000"/>
                <w:szCs w:val="20"/>
              </w:rPr>
              <w:t xml:space="preserve"> ProbA requests</w:t>
            </w:r>
            <w:r w:rsidRPr="006626A5">
              <w:rPr>
                <w:rFonts w:eastAsia="Calibri"/>
                <w:b/>
                <w:color w:val="000000"/>
                <w:szCs w:val="20"/>
              </w:rPr>
              <w:t xml:space="preserve">. </w:t>
            </w:r>
            <w:r w:rsidR="00D345D6" w:rsidRPr="00D345D6">
              <w:rPr>
                <w:rFonts w:eastAsia="Calibri"/>
                <w:color w:val="000000"/>
                <w:szCs w:val="20"/>
              </w:rPr>
              <w:t>This will include pertinent highlight bullets of findings</w:t>
            </w:r>
            <w:r w:rsidR="00517A35">
              <w:rPr>
                <w:rFonts w:eastAsia="Calibri"/>
                <w:color w:val="000000"/>
                <w:szCs w:val="20"/>
              </w:rPr>
              <w:t xml:space="preserve"> to be included in the LTRA dashboard</w:t>
            </w:r>
            <w:r w:rsidR="0014609E">
              <w:rPr>
                <w:rFonts w:eastAsia="Calibri"/>
                <w:color w:val="000000"/>
                <w:szCs w:val="20"/>
              </w:rPr>
              <w:t xml:space="preserve"> section</w:t>
            </w:r>
            <w:r w:rsidR="00D345D6" w:rsidRPr="00D345D6">
              <w:rPr>
                <w:rFonts w:eastAsia="Calibri"/>
                <w:color w:val="000000"/>
                <w:szCs w:val="20"/>
              </w:rPr>
              <w:t xml:space="preserve">, and a </w:t>
            </w:r>
            <w:r w:rsidR="002D59A9">
              <w:rPr>
                <w:rFonts w:eastAsia="Calibri"/>
                <w:color w:val="000000"/>
                <w:szCs w:val="20"/>
              </w:rPr>
              <w:t xml:space="preserve">draft </w:t>
            </w:r>
            <w:r w:rsidR="003A2934">
              <w:rPr>
                <w:rFonts w:eastAsia="Calibri"/>
                <w:color w:val="000000"/>
                <w:szCs w:val="20"/>
              </w:rPr>
              <w:t xml:space="preserve">ProbA section </w:t>
            </w:r>
            <w:r w:rsidR="002D59A9">
              <w:rPr>
                <w:rFonts w:eastAsia="Calibri"/>
                <w:color w:val="000000"/>
                <w:szCs w:val="20"/>
              </w:rPr>
              <w:t xml:space="preserve">for the LTRA based on the responses to the </w:t>
            </w:r>
            <w:r w:rsidR="00F04B3F">
              <w:rPr>
                <w:rFonts w:eastAsia="Calibri"/>
                <w:color w:val="000000"/>
                <w:szCs w:val="20"/>
              </w:rPr>
              <w:t xml:space="preserve">ProbA </w:t>
            </w:r>
            <w:r w:rsidR="002D59A9">
              <w:rPr>
                <w:rFonts w:eastAsia="Calibri"/>
                <w:color w:val="000000"/>
                <w:szCs w:val="20"/>
              </w:rPr>
              <w:t xml:space="preserve">narrative guide above. </w:t>
            </w:r>
            <w:r w:rsidR="00C266C5" w:rsidRPr="00ED4083">
              <w:rPr>
                <w:bCs/>
                <w:highlight w:val="lightGray"/>
              </w:rPr>
              <w:t>How do the probabilistic results compare to the deterministic results of the LTRA? Discuss any notable differences or insights.</w:t>
            </w:r>
          </w:p>
          <w:p w14:paraId="3E92FED2" w14:textId="3D5D6A8B" w:rsidR="00D345D6" w:rsidRPr="003E1869" w:rsidRDefault="00467F09" w:rsidP="00EF496D">
            <w:pPr>
              <w:pStyle w:val="ListBullet"/>
            </w:pPr>
            <w:r>
              <w:t xml:space="preserve">Risk Identification and </w:t>
            </w:r>
            <w:r w:rsidR="00E76D03">
              <w:t xml:space="preserve">key </w:t>
            </w:r>
            <w:r>
              <w:t>drivers</w:t>
            </w:r>
          </w:p>
          <w:p w14:paraId="70A9FCC9" w14:textId="275B00D4" w:rsidR="00E374D7" w:rsidRDefault="00D345D6" w:rsidP="00EF496D">
            <w:pPr>
              <w:pStyle w:val="ListBullet"/>
            </w:pPr>
            <w:r w:rsidRPr="003E1869">
              <w:t xml:space="preserve">Energy </w:t>
            </w:r>
            <w:r w:rsidR="00C67DA6">
              <w:t>a</w:t>
            </w:r>
            <w:r w:rsidR="00C67DA6" w:rsidRPr="0030191E">
              <w:t>ssessment</w:t>
            </w:r>
            <w:r w:rsidRPr="003E1869">
              <w:t xml:space="preserve">, </w:t>
            </w:r>
            <w:r w:rsidR="00CF3228">
              <w:t xml:space="preserve">including </w:t>
            </w:r>
            <w:r w:rsidR="001F59E7">
              <w:t>non-peak</w:t>
            </w:r>
            <w:r w:rsidR="00CF3228">
              <w:t xml:space="preserve"> hour risk</w:t>
            </w:r>
          </w:p>
          <w:p w14:paraId="35D14C79" w14:textId="693B9290" w:rsidR="00D345D6" w:rsidRPr="003E1869" w:rsidRDefault="00D345D6" w:rsidP="00EF496D">
            <w:pPr>
              <w:pStyle w:val="ListBullet"/>
            </w:pPr>
            <w:r w:rsidRPr="003E1869">
              <w:lastRenderedPageBreak/>
              <w:t>Demand</w:t>
            </w:r>
            <w:r w:rsidR="00467F09">
              <w:t xml:space="preserve"> </w:t>
            </w:r>
            <w:r w:rsidR="00C67DA6">
              <w:t xml:space="preserve">plots </w:t>
            </w:r>
            <w:r w:rsidR="00467F09">
              <w:t>including LFU</w:t>
            </w:r>
          </w:p>
          <w:p w14:paraId="08DA41E4" w14:textId="2D729E71" w:rsidR="00D345D6" w:rsidRPr="003E1869" w:rsidRDefault="00D345D6" w:rsidP="00EF496D">
            <w:pPr>
              <w:pStyle w:val="ListBullet"/>
            </w:pPr>
            <w:r w:rsidRPr="003E1869">
              <w:t>Distributed Energy Resources</w:t>
            </w:r>
            <w:r w:rsidR="00467F09">
              <w:t xml:space="preserve"> </w:t>
            </w:r>
            <w:r w:rsidR="00E76D03">
              <w:t>c</w:t>
            </w:r>
            <w:r w:rsidR="00467F09">
              <w:t>ontributions</w:t>
            </w:r>
          </w:p>
          <w:p w14:paraId="2C37071D" w14:textId="21351FC2" w:rsidR="00D345D6" w:rsidRDefault="00467F09" w:rsidP="00EF496D">
            <w:pPr>
              <w:pStyle w:val="ListBullet"/>
            </w:pPr>
            <w:r>
              <w:t>Visualization of critical hourly periods</w:t>
            </w:r>
            <w:r w:rsidR="003A2934">
              <w:t xml:space="preserve"> based on the provided </w:t>
            </w:r>
            <w:r w:rsidR="00FD0905">
              <w:t>P</w:t>
            </w:r>
            <w:r w:rsidR="0068169B">
              <w:t xml:space="preserve">robA data </w:t>
            </w:r>
            <w:r w:rsidR="003A2934">
              <w:t>file</w:t>
            </w:r>
            <w:r>
              <w:t xml:space="preserve"> </w:t>
            </w:r>
          </w:p>
          <w:p w14:paraId="5F552B62" w14:textId="4D15209B" w:rsidR="00467F09" w:rsidRDefault="00467F09" w:rsidP="00EF496D">
            <w:pPr>
              <w:pStyle w:val="ListBullet"/>
            </w:pPr>
            <w:r>
              <w:t>Monthly plots</w:t>
            </w:r>
          </w:p>
          <w:p w14:paraId="1796C309" w14:textId="65527B7B" w:rsidR="00467F09" w:rsidRDefault="00467F09" w:rsidP="00EF496D">
            <w:pPr>
              <w:pStyle w:val="ListBullet"/>
            </w:pPr>
            <w:r>
              <w:t xml:space="preserve">Table and </w:t>
            </w:r>
            <w:r w:rsidR="0068169B">
              <w:t xml:space="preserve">discussion </w:t>
            </w:r>
            <w:r>
              <w:t xml:space="preserve">of </w:t>
            </w:r>
            <w:r w:rsidR="0068169B">
              <w:t>m</w:t>
            </w:r>
            <w:r>
              <w:t>etrics</w:t>
            </w:r>
            <w:r w:rsidR="0068169B">
              <w:t xml:space="preserve"> </w:t>
            </w:r>
            <w:r>
              <w:t>(LOLH, EUE, NEUE) and margins</w:t>
            </w:r>
          </w:p>
          <w:p w14:paraId="3F4B6601" w14:textId="66A32DF6" w:rsidR="00FF67E3" w:rsidRDefault="00FF67E3" w:rsidP="00EF496D">
            <w:pPr>
              <w:pStyle w:val="ListBullet"/>
            </w:pPr>
            <w:r>
              <w:t>Icicle plot of hourly margins showing surplus and deficits</w:t>
            </w:r>
          </w:p>
          <w:p w14:paraId="7431E953" w14:textId="146BD21B" w:rsidR="00615391" w:rsidRPr="006626A5" w:rsidRDefault="00467F09" w:rsidP="00967E41">
            <w:pPr>
              <w:pStyle w:val="ListBullet"/>
              <w:rPr>
                <w:rFonts w:eastAsia="Calibri"/>
                <w:b/>
                <w:color w:val="000000"/>
                <w:szCs w:val="20"/>
              </w:rPr>
            </w:pPr>
            <w:r>
              <w:t xml:space="preserve">Any other </w:t>
            </w:r>
            <w:r w:rsidR="0068169B">
              <w:t>proposed</w:t>
            </w:r>
            <w:r>
              <w:t xml:space="preserve"> charts/graphs</w:t>
            </w:r>
            <w:r w:rsidR="00E76D03">
              <w:t xml:space="preserve"> to support findings</w:t>
            </w:r>
            <w:r>
              <w:t xml:space="preserve"> </w:t>
            </w:r>
          </w:p>
        </w:tc>
      </w:tr>
      <w:tr w:rsidR="00615391" w:rsidRPr="006626A5" w14:paraId="521BC5C4" w14:textId="77777777" w:rsidTr="00C24E55">
        <w:trPr>
          <w:trHeight w:val="152"/>
        </w:trPr>
        <w:tc>
          <w:tcPr>
            <w:tcW w:w="10584" w:type="dxa"/>
            <w:shd w:val="clear" w:color="auto" w:fill="auto"/>
          </w:tcPr>
          <w:p w14:paraId="24278180" w14:textId="77777777" w:rsidR="00615391" w:rsidRDefault="00615391" w:rsidP="00C24E55">
            <w:pPr>
              <w:contextualSpacing/>
              <w:rPr>
                <w:rFonts w:eastAsia="Calibri"/>
                <w:b/>
                <w:color w:val="000000"/>
                <w:sz w:val="22"/>
                <w:szCs w:val="22"/>
              </w:rPr>
            </w:pPr>
          </w:p>
          <w:p w14:paraId="4DFCE33D" w14:textId="77777777" w:rsidR="0068169B" w:rsidRDefault="0068169B" w:rsidP="00C24E55">
            <w:pPr>
              <w:contextualSpacing/>
              <w:rPr>
                <w:rFonts w:eastAsia="Calibri"/>
                <w:b/>
                <w:color w:val="000000"/>
                <w:sz w:val="22"/>
                <w:szCs w:val="22"/>
              </w:rPr>
            </w:pPr>
          </w:p>
          <w:p w14:paraId="7951CC69" w14:textId="033FD5E2" w:rsidR="00212F64" w:rsidRPr="006626A5" w:rsidRDefault="00212F64" w:rsidP="00CD147B">
            <w:pPr>
              <w:contextualSpacing/>
              <w:rPr>
                <w:rFonts w:eastAsia="Calibri"/>
                <w:b/>
                <w:color w:val="000000"/>
                <w:sz w:val="22"/>
                <w:szCs w:val="22"/>
              </w:rPr>
            </w:pPr>
          </w:p>
        </w:tc>
      </w:tr>
    </w:tbl>
    <w:p w14:paraId="330E032B" w14:textId="0612781A" w:rsidR="00290AF3" w:rsidRDefault="00290AF3" w:rsidP="00615391"/>
    <w:p w14:paraId="2B244114" w14:textId="77777777" w:rsidR="00F61E22" w:rsidRDefault="00F61E22">
      <w:pPr>
        <w:sectPr w:rsidR="00F61E22" w:rsidSect="006A75D7">
          <w:headerReference w:type="even" r:id="rId16"/>
          <w:headerReference w:type="default" r:id="rId17"/>
          <w:footerReference w:type="even"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pPr>
    </w:p>
    <w:p w14:paraId="0D9637E5" w14:textId="28E16DF0" w:rsidR="00290AF3" w:rsidRDefault="00290AF3"/>
    <w:p w14:paraId="33C920E5" w14:textId="371FD289" w:rsidR="00290AF3" w:rsidRPr="00254393" w:rsidRDefault="00290AF3" w:rsidP="00254393">
      <w:pPr>
        <w:jc w:val="center"/>
        <w:rPr>
          <w:b/>
          <w:bCs/>
          <w:sz w:val="36"/>
          <w:szCs w:val="36"/>
        </w:rPr>
      </w:pPr>
      <w:r w:rsidRPr="00254393">
        <w:rPr>
          <w:b/>
          <w:bCs/>
          <w:sz w:val="36"/>
          <w:szCs w:val="36"/>
        </w:rPr>
        <w:t>Appendix A</w:t>
      </w:r>
    </w:p>
    <w:tbl>
      <w:tblPr>
        <w:tblStyle w:val="TableGrid"/>
        <w:tblpPr w:leftFromText="180" w:rightFromText="180" w:tblpX="-455" w:tblpY="1241"/>
        <w:tblW w:w="14351" w:type="dxa"/>
        <w:tblLook w:val="04A0" w:firstRow="1" w:lastRow="0" w:firstColumn="1" w:lastColumn="0" w:noHBand="0" w:noVBand="1"/>
      </w:tblPr>
      <w:tblGrid>
        <w:gridCol w:w="3590"/>
        <w:gridCol w:w="1085"/>
        <w:gridCol w:w="1080"/>
        <w:gridCol w:w="1260"/>
        <w:gridCol w:w="1080"/>
        <w:gridCol w:w="1350"/>
        <w:gridCol w:w="1260"/>
        <w:gridCol w:w="990"/>
        <w:gridCol w:w="990"/>
        <w:gridCol w:w="1666"/>
      </w:tblGrid>
      <w:tr w:rsidR="001F527C" w:rsidRPr="00E527BE" w14:paraId="7557A578" w14:textId="77777777" w:rsidTr="00C3752F">
        <w:trPr>
          <w:trHeight w:val="649"/>
        </w:trPr>
        <w:tc>
          <w:tcPr>
            <w:tcW w:w="3590" w:type="dxa"/>
            <w:shd w:val="clear" w:color="auto" w:fill="AFCDE3" w:themeFill="accent3"/>
            <w:hideMark/>
          </w:tcPr>
          <w:p w14:paraId="197123D3" w14:textId="6CD3619C" w:rsidR="001F527C" w:rsidRPr="001F527C" w:rsidRDefault="001F527C" w:rsidP="001F527C">
            <w:pPr>
              <w:jc w:val="center"/>
              <w:rPr>
                <w:rFonts w:cstheme="minorHAnsi"/>
                <w:b/>
                <w:bCs/>
              </w:rPr>
            </w:pPr>
            <w:r w:rsidRPr="001F527C">
              <w:rPr>
                <w:b/>
                <w:bCs/>
              </w:rPr>
              <w:t>Inputs and Assumptions Summary</w:t>
            </w:r>
          </w:p>
        </w:tc>
        <w:tc>
          <w:tcPr>
            <w:tcW w:w="1085" w:type="dxa"/>
            <w:shd w:val="clear" w:color="auto" w:fill="AFCDE3" w:themeFill="accent3"/>
            <w:hideMark/>
          </w:tcPr>
          <w:p w14:paraId="247805FC" w14:textId="398A968B" w:rsidR="001F527C" w:rsidRPr="001F527C" w:rsidRDefault="001F527C" w:rsidP="001F527C">
            <w:pPr>
              <w:rPr>
                <w:rFonts w:cstheme="minorHAnsi"/>
                <w:b/>
                <w:bCs/>
              </w:rPr>
            </w:pPr>
            <w:r w:rsidRPr="001F527C">
              <w:rPr>
                <w:b/>
                <w:bCs/>
              </w:rPr>
              <w:t>NPCC</w:t>
            </w:r>
          </w:p>
        </w:tc>
        <w:tc>
          <w:tcPr>
            <w:tcW w:w="1080" w:type="dxa"/>
            <w:shd w:val="clear" w:color="auto" w:fill="AFCDE3" w:themeFill="accent3"/>
            <w:hideMark/>
          </w:tcPr>
          <w:p w14:paraId="2B8A4E18" w14:textId="5B4AF85B" w:rsidR="001F527C" w:rsidRPr="001F527C" w:rsidRDefault="001F527C" w:rsidP="001F527C">
            <w:pPr>
              <w:rPr>
                <w:rFonts w:cstheme="minorHAnsi"/>
                <w:b/>
                <w:bCs/>
              </w:rPr>
            </w:pPr>
            <w:r w:rsidRPr="001F527C">
              <w:rPr>
                <w:b/>
                <w:bCs/>
              </w:rPr>
              <w:t>PJM</w:t>
            </w:r>
          </w:p>
        </w:tc>
        <w:tc>
          <w:tcPr>
            <w:tcW w:w="1260" w:type="dxa"/>
            <w:shd w:val="clear" w:color="auto" w:fill="AFCDE3" w:themeFill="accent3"/>
            <w:hideMark/>
          </w:tcPr>
          <w:p w14:paraId="73E2B560" w14:textId="757DBB6F" w:rsidR="001F527C" w:rsidRPr="001F527C" w:rsidRDefault="001F527C" w:rsidP="001F527C">
            <w:pPr>
              <w:rPr>
                <w:rFonts w:cstheme="minorHAnsi"/>
                <w:b/>
                <w:bCs/>
              </w:rPr>
            </w:pPr>
            <w:r w:rsidRPr="001F527C">
              <w:rPr>
                <w:b/>
                <w:bCs/>
              </w:rPr>
              <w:t>SERC</w:t>
            </w:r>
          </w:p>
        </w:tc>
        <w:tc>
          <w:tcPr>
            <w:tcW w:w="1080" w:type="dxa"/>
            <w:shd w:val="clear" w:color="auto" w:fill="AFCDE3" w:themeFill="accent3"/>
            <w:hideMark/>
          </w:tcPr>
          <w:p w14:paraId="5B5508BA" w14:textId="7098724E" w:rsidR="001F527C" w:rsidRPr="001F527C" w:rsidRDefault="001F527C" w:rsidP="001F527C">
            <w:pPr>
              <w:rPr>
                <w:rFonts w:cstheme="minorHAnsi"/>
                <w:b/>
                <w:bCs/>
              </w:rPr>
            </w:pPr>
            <w:r w:rsidRPr="001F527C">
              <w:rPr>
                <w:b/>
                <w:bCs/>
              </w:rPr>
              <w:t>MISO</w:t>
            </w:r>
          </w:p>
        </w:tc>
        <w:tc>
          <w:tcPr>
            <w:tcW w:w="1350" w:type="dxa"/>
            <w:shd w:val="clear" w:color="auto" w:fill="AFCDE3" w:themeFill="accent3"/>
            <w:hideMark/>
          </w:tcPr>
          <w:p w14:paraId="683CB44A" w14:textId="1D1B08A5" w:rsidR="001F527C" w:rsidRPr="001F527C" w:rsidRDefault="001F527C" w:rsidP="001F527C">
            <w:pPr>
              <w:rPr>
                <w:rFonts w:cstheme="minorHAnsi"/>
                <w:b/>
                <w:bCs/>
              </w:rPr>
            </w:pPr>
            <w:r w:rsidRPr="001F527C">
              <w:rPr>
                <w:b/>
                <w:bCs/>
              </w:rPr>
              <w:t>Manitoba</w:t>
            </w:r>
          </w:p>
        </w:tc>
        <w:tc>
          <w:tcPr>
            <w:tcW w:w="1260" w:type="dxa"/>
            <w:shd w:val="clear" w:color="auto" w:fill="AFCDE3" w:themeFill="accent3"/>
            <w:hideMark/>
          </w:tcPr>
          <w:p w14:paraId="7BDD6A39" w14:textId="4D74D680" w:rsidR="001F527C" w:rsidRPr="001F527C" w:rsidRDefault="001F527C" w:rsidP="001F527C">
            <w:pPr>
              <w:rPr>
                <w:rFonts w:cstheme="minorHAnsi"/>
                <w:b/>
                <w:bCs/>
              </w:rPr>
            </w:pPr>
            <w:r w:rsidRPr="001F527C">
              <w:rPr>
                <w:b/>
                <w:bCs/>
              </w:rPr>
              <w:t>Sask.</w:t>
            </w:r>
          </w:p>
        </w:tc>
        <w:tc>
          <w:tcPr>
            <w:tcW w:w="990" w:type="dxa"/>
            <w:shd w:val="clear" w:color="auto" w:fill="AFCDE3" w:themeFill="accent3"/>
            <w:hideMark/>
          </w:tcPr>
          <w:p w14:paraId="784109C2" w14:textId="1655BEA0" w:rsidR="001F527C" w:rsidRPr="001F527C" w:rsidRDefault="001F527C" w:rsidP="001F527C">
            <w:pPr>
              <w:rPr>
                <w:rFonts w:cstheme="minorHAnsi"/>
                <w:b/>
                <w:bCs/>
              </w:rPr>
            </w:pPr>
            <w:r w:rsidRPr="001F527C">
              <w:rPr>
                <w:b/>
                <w:bCs/>
              </w:rPr>
              <w:t>SPP</w:t>
            </w:r>
          </w:p>
        </w:tc>
        <w:tc>
          <w:tcPr>
            <w:tcW w:w="990" w:type="dxa"/>
            <w:shd w:val="clear" w:color="auto" w:fill="AFCDE3" w:themeFill="accent3"/>
            <w:hideMark/>
          </w:tcPr>
          <w:p w14:paraId="72205DD2" w14:textId="022FE773" w:rsidR="001F527C" w:rsidRPr="001F527C" w:rsidRDefault="001F527C" w:rsidP="001F527C">
            <w:pPr>
              <w:rPr>
                <w:rFonts w:cstheme="minorHAnsi"/>
                <w:b/>
                <w:bCs/>
              </w:rPr>
            </w:pPr>
            <w:r w:rsidRPr="001F527C">
              <w:rPr>
                <w:b/>
                <w:bCs/>
              </w:rPr>
              <w:t>ERCOT</w:t>
            </w:r>
          </w:p>
        </w:tc>
        <w:tc>
          <w:tcPr>
            <w:tcW w:w="1666" w:type="dxa"/>
            <w:shd w:val="clear" w:color="auto" w:fill="AFCDE3" w:themeFill="accent3"/>
            <w:hideMark/>
          </w:tcPr>
          <w:p w14:paraId="5EBC355A" w14:textId="52D75576" w:rsidR="001F527C" w:rsidRPr="001F527C" w:rsidRDefault="001F527C" w:rsidP="001F527C">
            <w:pPr>
              <w:rPr>
                <w:rFonts w:cstheme="minorHAnsi"/>
                <w:b/>
                <w:bCs/>
              </w:rPr>
            </w:pPr>
            <w:r w:rsidRPr="001F527C">
              <w:rPr>
                <w:b/>
                <w:bCs/>
              </w:rPr>
              <w:t>WECC</w:t>
            </w:r>
          </w:p>
        </w:tc>
      </w:tr>
      <w:tr w:rsidR="00290AF3" w:rsidRPr="00E527BE" w14:paraId="7E474402" w14:textId="77777777" w:rsidTr="00290AF3">
        <w:trPr>
          <w:trHeight w:val="498"/>
        </w:trPr>
        <w:tc>
          <w:tcPr>
            <w:tcW w:w="3590" w:type="dxa"/>
            <w:tcBorders>
              <w:top w:val="single" w:sz="4" w:space="0" w:color="auto"/>
              <w:left w:val="single" w:sz="4" w:space="0" w:color="auto"/>
              <w:bottom w:val="single" w:sz="4" w:space="0" w:color="auto"/>
              <w:right w:val="single" w:sz="4" w:space="0" w:color="auto"/>
            </w:tcBorders>
            <w:hideMark/>
          </w:tcPr>
          <w:p w14:paraId="3E73DC63" w14:textId="77777777" w:rsidR="00290AF3" w:rsidRPr="005C35F7" w:rsidRDefault="00290AF3">
            <w:pPr>
              <w:rPr>
                <w:rFonts w:cstheme="minorHAnsi"/>
                <w:sz w:val="16"/>
                <w:szCs w:val="16"/>
              </w:rPr>
            </w:pPr>
            <w:r w:rsidRPr="005C35F7">
              <w:rPr>
                <w:rFonts w:cstheme="minorHAnsi"/>
                <w:sz w:val="16"/>
                <w:szCs w:val="16"/>
              </w:rPr>
              <w:t>Name of software tool used</w:t>
            </w:r>
          </w:p>
        </w:tc>
        <w:tc>
          <w:tcPr>
            <w:tcW w:w="1085" w:type="dxa"/>
            <w:tcBorders>
              <w:top w:val="single" w:sz="4" w:space="0" w:color="auto"/>
              <w:left w:val="single" w:sz="4" w:space="0" w:color="auto"/>
              <w:bottom w:val="single" w:sz="4" w:space="0" w:color="auto"/>
              <w:right w:val="single" w:sz="4" w:space="0" w:color="auto"/>
            </w:tcBorders>
          </w:tcPr>
          <w:p w14:paraId="7DDA9C1A"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6A37EFE"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94B9F55"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52C372D"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C4D9522"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75F26BF"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285E4EB8"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4FEC0CF"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7C37A87A" w14:textId="77777777" w:rsidR="00290AF3" w:rsidRPr="00E527BE" w:rsidRDefault="00290AF3">
            <w:pPr>
              <w:rPr>
                <w:rFonts w:cstheme="minorHAnsi"/>
                <w:sz w:val="16"/>
                <w:szCs w:val="16"/>
              </w:rPr>
            </w:pPr>
          </w:p>
        </w:tc>
      </w:tr>
      <w:tr w:rsidR="00290AF3" w:rsidRPr="00E527BE" w14:paraId="06390937" w14:textId="77777777" w:rsidTr="00290AF3">
        <w:trPr>
          <w:trHeight w:val="649"/>
        </w:trPr>
        <w:tc>
          <w:tcPr>
            <w:tcW w:w="3590" w:type="dxa"/>
            <w:tcBorders>
              <w:top w:val="single" w:sz="4" w:space="0" w:color="auto"/>
              <w:left w:val="single" w:sz="4" w:space="0" w:color="auto"/>
              <w:bottom w:val="single" w:sz="4" w:space="0" w:color="auto"/>
              <w:right w:val="single" w:sz="4" w:space="0" w:color="auto"/>
            </w:tcBorders>
            <w:hideMark/>
          </w:tcPr>
          <w:p w14:paraId="0F08EBF4" w14:textId="77777777" w:rsidR="00290AF3" w:rsidRPr="005C35F7" w:rsidRDefault="00290AF3">
            <w:pPr>
              <w:rPr>
                <w:rFonts w:cstheme="minorHAnsi"/>
                <w:sz w:val="16"/>
                <w:szCs w:val="16"/>
              </w:rPr>
            </w:pPr>
            <w:r w:rsidRPr="005C35F7">
              <w:rPr>
                <w:rFonts w:cstheme="minorHAnsi"/>
                <w:sz w:val="16"/>
                <w:szCs w:val="16"/>
              </w:rPr>
              <w:t>Model type: Monte Carlo/Convolution</w:t>
            </w:r>
          </w:p>
        </w:tc>
        <w:tc>
          <w:tcPr>
            <w:tcW w:w="1085" w:type="dxa"/>
            <w:tcBorders>
              <w:top w:val="single" w:sz="4" w:space="0" w:color="auto"/>
              <w:left w:val="single" w:sz="4" w:space="0" w:color="auto"/>
              <w:bottom w:val="single" w:sz="4" w:space="0" w:color="auto"/>
              <w:right w:val="single" w:sz="4" w:space="0" w:color="auto"/>
            </w:tcBorders>
          </w:tcPr>
          <w:p w14:paraId="6450A06B"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4270C3B"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90CE15D"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E2E93E3"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BEC42E8"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1CF9725"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3E6509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5AF7FA3"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78C05991" w14:textId="77777777" w:rsidR="00290AF3" w:rsidRPr="00E527BE" w:rsidRDefault="00290AF3">
            <w:pPr>
              <w:rPr>
                <w:rFonts w:cstheme="minorHAnsi"/>
                <w:sz w:val="16"/>
                <w:szCs w:val="16"/>
              </w:rPr>
            </w:pPr>
          </w:p>
        </w:tc>
      </w:tr>
      <w:tr w:rsidR="00290AF3" w:rsidRPr="00E527BE" w14:paraId="758EF82A" w14:textId="77777777" w:rsidTr="00290AF3">
        <w:trPr>
          <w:trHeight w:val="351"/>
        </w:trPr>
        <w:tc>
          <w:tcPr>
            <w:tcW w:w="3590" w:type="dxa"/>
            <w:tcBorders>
              <w:top w:val="single" w:sz="4" w:space="0" w:color="auto"/>
              <w:left w:val="single" w:sz="4" w:space="0" w:color="auto"/>
              <w:bottom w:val="single" w:sz="4" w:space="0" w:color="auto"/>
              <w:right w:val="single" w:sz="4" w:space="0" w:color="auto"/>
            </w:tcBorders>
            <w:hideMark/>
          </w:tcPr>
          <w:p w14:paraId="55232812" w14:textId="77777777" w:rsidR="00290AF3" w:rsidRPr="005C35F7" w:rsidRDefault="00290AF3">
            <w:pPr>
              <w:rPr>
                <w:rFonts w:cstheme="minorHAnsi"/>
                <w:sz w:val="16"/>
                <w:szCs w:val="16"/>
              </w:rPr>
            </w:pPr>
            <w:r w:rsidRPr="005C35F7">
              <w:rPr>
                <w:rFonts w:cstheme="minorHAnsi"/>
                <w:sz w:val="16"/>
                <w:szCs w:val="16"/>
              </w:rPr>
              <w:t xml:space="preserve">System representation </w:t>
            </w:r>
          </w:p>
          <w:p w14:paraId="40C51102" w14:textId="77777777" w:rsidR="00290AF3" w:rsidRPr="005C35F7" w:rsidRDefault="00290AF3">
            <w:pPr>
              <w:rPr>
                <w:rFonts w:cstheme="minorHAnsi"/>
                <w:sz w:val="16"/>
                <w:szCs w:val="16"/>
              </w:rPr>
            </w:pPr>
            <w:r w:rsidRPr="005C35F7">
              <w:rPr>
                <w:rFonts w:cstheme="minorHAnsi"/>
                <w:sz w:val="16"/>
                <w:szCs w:val="16"/>
              </w:rPr>
              <w:t># of connected assessment areas</w:t>
            </w:r>
          </w:p>
          <w:p w14:paraId="632A44BA" w14:textId="4524CEF1" w:rsidR="00290AF3" w:rsidRPr="005C35F7" w:rsidRDefault="00290AF3">
            <w:pPr>
              <w:rPr>
                <w:rFonts w:cstheme="minorHAnsi"/>
                <w:sz w:val="16"/>
                <w:szCs w:val="16"/>
              </w:rPr>
            </w:pPr>
            <w:r w:rsidRPr="005C35F7">
              <w:rPr>
                <w:rFonts w:cstheme="minorHAnsi"/>
                <w:sz w:val="16"/>
                <w:szCs w:val="16"/>
              </w:rPr>
              <w:t>#</w:t>
            </w:r>
            <w:r w:rsidR="00E76D03" w:rsidRPr="005C35F7">
              <w:rPr>
                <w:rFonts w:cstheme="minorHAnsi"/>
                <w:sz w:val="16"/>
                <w:szCs w:val="16"/>
              </w:rPr>
              <w:t xml:space="preserve"> </w:t>
            </w:r>
            <w:r w:rsidRPr="005C35F7">
              <w:rPr>
                <w:rFonts w:cstheme="minorHAnsi"/>
                <w:sz w:val="16"/>
                <w:szCs w:val="16"/>
              </w:rPr>
              <w:t>of connected external areas</w:t>
            </w:r>
          </w:p>
        </w:tc>
        <w:tc>
          <w:tcPr>
            <w:tcW w:w="1085" w:type="dxa"/>
            <w:tcBorders>
              <w:top w:val="single" w:sz="4" w:space="0" w:color="auto"/>
              <w:left w:val="single" w:sz="4" w:space="0" w:color="auto"/>
              <w:bottom w:val="single" w:sz="4" w:space="0" w:color="auto"/>
              <w:right w:val="single" w:sz="4" w:space="0" w:color="auto"/>
            </w:tcBorders>
          </w:tcPr>
          <w:p w14:paraId="679B8CF4"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57B505F"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6C71D48"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FBB4C04"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F600ED7"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32642B3"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6DD9726A"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A073EDA"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130302CC" w14:textId="77777777" w:rsidR="00290AF3" w:rsidRPr="00E527BE" w:rsidRDefault="00290AF3">
            <w:pPr>
              <w:rPr>
                <w:rFonts w:cstheme="minorHAnsi"/>
                <w:sz w:val="16"/>
                <w:szCs w:val="16"/>
              </w:rPr>
            </w:pPr>
          </w:p>
        </w:tc>
      </w:tr>
      <w:tr w:rsidR="00290AF3" w:rsidRPr="00E527BE" w14:paraId="5E9D202B"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08D35BF9" w14:textId="77777777" w:rsidR="00290AF3" w:rsidRPr="005C35F7" w:rsidRDefault="00290AF3">
            <w:pPr>
              <w:rPr>
                <w:rFonts w:cstheme="minorHAnsi"/>
                <w:sz w:val="16"/>
                <w:szCs w:val="16"/>
              </w:rPr>
            </w:pPr>
            <w:r w:rsidRPr="005C35F7">
              <w:rPr>
                <w:rFonts w:cstheme="minorHAnsi"/>
                <w:sz w:val="16"/>
                <w:szCs w:val="16"/>
              </w:rPr>
              <w:t>Weather years modeled</w:t>
            </w:r>
          </w:p>
        </w:tc>
        <w:tc>
          <w:tcPr>
            <w:tcW w:w="1085" w:type="dxa"/>
            <w:tcBorders>
              <w:top w:val="single" w:sz="4" w:space="0" w:color="auto"/>
              <w:left w:val="single" w:sz="4" w:space="0" w:color="auto"/>
              <w:bottom w:val="single" w:sz="4" w:space="0" w:color="auto"/>
              <w:right w:val="single" w:sz="4" w:space="0" w:color="auto"/>
            </w:tcBorders>
          </w:tcPr>
          <w:p w14:paraId="2F7C048C"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3C74554"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EBB7285"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8252B57"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4FC65FA"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1E0D23B"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8EDF3EF"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BB3CAC6"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3B76FB8D" w14:textId="77777777" w:rsidR="00290AF3" w:rsidRPr="00E527BE" w:rsidRDefault="00290AF3">
            <w:pPr>
              <w:rPr>
                <w:rFonts w:cstheme="minorHAnsi"/>
                <w:sz w:val="16"/>
                <w:szCs w:val="16"/>
              </w:rPr>
            </w:pPr>
          </w:p>
        </w:tc>
      </w:tr>
      <w:tr w:rsidR="00290AF3" w:rsidRPr="00E527BE" w14:paraId="53157BCF"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4CE80A8E" w14:textId="77777777" w:rsidR="00290AF3" w:rsidRPr="005C35F7" w:rsidRDefault="00290AF3">
            <w:pPr>
              <w:rPr>
                <w:rFonts w:cstheme="minorHAnsi"/>
                <w:sz w:val="16"/>
                <w:szCs w:val="16"/>
              </w:rPr>
            </w:pPr>
            <w:r w:rsidRPr="005C35F7">
              <w:rPr>
                <w:rFonts w:cstheme="minorHAnsi"/>
                <w:sz w:val="16"/>
                <w:szCs w:val="16"/>
              </w:rPr>
              <w:t>Load forecast and modeling</w:t>
            </w:r>
          </w:p>
        </w:tc>
        <w:tc>
          <w:tcPr>
            <w:tcW w:w="1085" w:type="dxa"/>
            <w:tcBorders>
              <w:top w:val="single" w:sz="4" w:space="0" w:color="auto"/>
              <w:left w:val="single" w:sz="4" w:space="0" w:color="auto"/>
              <w:bottom w:val="single" w:sz="4" w:space="0" w:color="auto"/>
              <w:right w:val="single" w:sz="4" w:space="0" w:color="auto"/>
            </w:tcBorders>
          </w:tcPr>
          <w:p w14:paraId="7CE9C9DE"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FF23326"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9A1090D"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1E5262B"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EF60F92"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0C0269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66960EF4"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25C89025"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1A4E90CB" w14:textId="77777777" w:rsidR="00290AF3" w:rsidRPr="00E527BE" w:rsidRDefault="00290AF3">
            <w:pPr>
              <w:rPr>
                <w:rFonts w:cstheme="minorHAnsi"/>
                <w:sz w:val="16"/>
                <w:szCs w:val="16"/>
              </w:rPr>
            </w:pPr>
          </w:p>
        </w:tc>
      </w:tr>
      <w:tr w:rsidR="00290AF3" w:rsidRPr="00E527BE" w14:paraId="5747D4B0"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7A3B99A6" w14:textId="77777777" w:rsidR="00290AF3" w:rsidRPr="005C35F7" w:rsidRDefault="00290AF3">
            <w:pPr>
              <w:rPr>
                <w:rFonts w:cstheme="minorHAnsi"/>
                <w:sz w:val="16"/>
                <w:szCs w:val="16"/>
              </w:rPr>
            </w:pPr>
            <w:r w:rsidRPr="005C35F7">
              <w:rPr>
                <w:rFonts w:cstheme="minorHAnsi"/>
                <w:sz w:val="16"/>
                <w:szCs w:val="16"/>
              </w:rPr>
              <w:t>Load forecast uncertainties modeled</w:t>
            </w:r>
          </w:p>
        </w:tc>
        <w:tc>
          <w:tcPr>
            <w:tcW w:w="1085" w:type="dxa"/>
            <w:tcBorders>
              <w:top w:val="single" w:sz="4" w:space="0" w:color="auto"/>
              <w:left w:val="single" w:sz="4" w:space="0" w:color="auto"/>
              <w:bottom w:val="single" w:sz="4" w:space="0" w:color="auto"/>
              <w:right w:val="single" w:sz="4" w:space="0" w:color="auto"/>
            </w:tcBorders>
          </w:tcPr>
          <w:p w14:paraId="5B827342"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68C91DB"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9C44118"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9021AF3"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0D09EF7"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E6F3688"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B8BE037"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60256B88"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169B1A2C" w14:textId="77777777" w:rsidR="00290AF3" w:rsidRPr="00E527BE" w:rsidRDefault="00290AF3">
            <w:pPr>
              <w:rPr>
                <w:rFonts w:cstheme="minorHAnsi"/>
                <w:sz w:val="16"/>
                <w:szCs w:val="16"/>
              </w:rPr>
            </w:pPr>
          </w:p>
        </w:tc>
      </w:tr>
      <w:tr w:rsidR="00290AF3" w:rsidRPr="00E527BE" w14:paraId="600263B5" w14:textId="77777777" w:rsidTr="00290AF3">
        <w:trPr>
          <w:trHeight w:val="408"/>
        </w:trPr>
        <w:tc>
          <w:tcPr>
            <w:tcW w:w="3590" w:type="dxa"/>
            <w:tcBorders>
              <w:top w:val="single" w:sz="4" w:space="0" w:color="auto"/>
              <w:left w:val="single" w:sz="4" w:space="0" w:color="auto"/>
              <w:bottom w:val="single" w:sz="4" w:space="0" w:color="auto"/>
              <w:right w:val="single" w:sz="4" w:space="0" w:color="auto"/>
            </w:tcBorders>
            <w:hideMark/>
          </w:tcPr>
          <w:p w14:paraId="79B74172" w14:textId="77777777" w:rsidR="00290AF3" w:rsidRPr="005C35F7" w:rsidRDefault="00290AF3">
            <w:pPr>
              <w:rPr>
                <w:rFonts w:cstheme="minorHAnsi"/>
                <w:sz w:val="16"/>
                <w:szCs w:val="16"/>
              </w:rPr>
            </w:pPr>
            <w:r w:rsidRPr="005C35F7">
              <w:rPr>
                <w:rFonts w:cstheme="minorHAnsi"/>
                <w:sz w:val="16"/>
                <w:szCs w:val="16"/>
              </w:rPr>
              <w:t>Hydroelectric generation</w:t>
            </w:r>
          </w:p>
        </w:tc>
        <w:tc>
          <w:tcPr>
            <w:tcW w:w="1085" w:type="dxa"/>
            <w:tcBorders>
              <w:top w:val="single" w:sz="4" w:space="0" w:color="auto"/>
              <w:left w:val="single" w:sz="4" w:space="0" w:color="auto"/>
              <w:bottom w:val="single" w:sz="4" w:space="0" w:color="auto"/>
              <w:right w:val="single" w:sz="4" w:space="0" w:color="auto"/>
            </w:tcBorders>
          </w:tcPr>
          <w:p w14:paraId="0656A6A2"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433DD6"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FA8224B"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0387223"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07F68DC"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2E65F9E"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AEF03DF"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E744E53"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5EEDB33F" w14:textId="77777777" w:rsidR="00290AF3" w:rsidRPr="00E527BE" w:rsidRDefault="00290AF3">
            <w:pPr>
              <w:rPr>
                <w:rFonts w:cstheme="minorHAnsi"/>
                <w:sz w:val="16"/>
                <w:szCs w:val="16"/>
              </w:rPr>
            </w:pPr>
          </w:p>
        </w:tc>
      </w:tr>
      <w:tr w:rsidR="00290AF3" w:rsidRPr="00E527BE" w14:paraId="54187745" w14:textId="77777777" w:rsidTr="00290AF3">
        <w:trPr>
          <w:trHeight w:val="435"/>
        </w:trPr>
        <w:tc>
          <w:tcPr>
            <w:tcW w:w="3590" w:type="dxa"/>
            <w:tcBorders>
              <w:top w:val="single" w:sz="4" w:space="0" w:color="auto"/>
              <w:left w:val="single" w:sz="4" w:space="0" w:color="auto"/>
              <w:bottom w:val="single" w:sz="4" w:space="0" w:color="auto"/>
              <w:right w:val="single" w:sz="4" w:space="0" w:color="auto"/>
            </w:tcBorders>
            <w:hideMark/>
          </w:tcPr>
          <w:p w14:paraId="56B7FF34" w14:textId="77777777" w:rsidR="00290AF3" w:rsidRPr="005C35F7" w:rsidRDefault="00290AF3">
            <w:pPr>
              <w:rPr>
                <w:rFonts w:cstheme="minorHAnsi"/>
                <w:sz w:val="16"/>
                <w:szCs w:val="16"/>
              </w:rPr>
            </w:pPr>
            <w:r w:rsidRPr="005C35F7">
              <w:rPr>
                <w:rFonts w:cstheme="minorHAnsi"/>
                <w:sz w:val="16"/>
                <w:szCs w:val="16"/>
              </w:rPr>
              <w:t>Thermal generation</w:t>
            </w:r>
          </w:p>
        </w:tc>
        <w:tc>
          <w:tcPr>
            <w:tcW w:w="1085" w:type="dxa"/>
            <w:tcBorders>
              <w:top w:val="single" w:sz="4" w:space="0" w:color="auto"/>
              <w:left w:val="single" w:sz="4" w:space="0" w:color="auto"/>
              <w:bottom w:val="single" w:sz="4" w:space="0" w:color="auto"/>
              <w:right w:val="single" w:sz="4" w:space="0" w:color="auto"/>
            </w:tcBorders>
          </w:tcPr>
          <w:p w14:paraId="6BC64FAB"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1EB54E6"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C24C61C"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9D0EFC0"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F8A487A"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70B6535"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B3689E2"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6545EAB"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2DC0AF79" w14:textId="77777777" w:rsidR="00290AF3" w:rsidRPr="00E527BE" w:rsidRDefault="00290AF3">
            <w:pPr>
              <w:rPr>
                <w:rFonts w:cstheme="minorHAnsi"/>
                <w:sz w:val="16"/>
                <w:szCs w:val="16"/>
              </w:rPr>
            </w:pPr>
          </w:p>
        </w:tc>
      </w:tr>
      <w:tr w:rsidR="00290AF3" w:rsidRPr="00E527BE" w14:paraId="1AC7A8D4" w14:textId="77777777" w:rsidTr="00290AF3">
        <w:trPr>
          <w:trHeight w:val="435"/>
        </w:trPr>
        <w:tc>
          <w:tcPr>
            <w:tcW w:w="3590" w:type="dxa"/>
            <w:tcBorders>
              <w:top w:val="single" w:sz="4" w:space="0" w:color="auto"/>
              <w:left w:val="single" w:sz="4" w:space="0" w:color="auto"/>
              <w:bottom w:val="single" w:sz="4" w:space="0" w:color="auto"/>
              <w:right w:val="single" w:sz="4" w:space="0" w:color="auto"/>
            </w:tcBorders>
            <w:hideMark/>
          </w:tcPr>
          <w:p w14:paraId="49A46264" w14:textId="77777777" w:rsidR="00290AF3" w:rsidRPr="005C35F7" w:rsidRDefault="00290AF3">
            <w:pPr>
              <w:rPr>
                <w:rFonts w:cstheme="minorHAnsi"/>
                <w:sz w:val="16"/>
                <w:szCs w:val="16"/>
              </w:rPr>
            </w:pPr>
            <w:r w:rsidRPr="005C35F7">
              <w:rPr>
                <w:rFonts w:cstheme="minorHAnsi"/>
                <w:sz w:val="16"/>
                <w:szCs w:val="16"/>
              </w:rPr>
              <w:t>Demand Side Management</w:t>
            </w:r>
          </w:p>
        </w:tc>
        <w:tc>
          <w:tcPr>
            <w:tcW w:w="1085" w:type="dxa"/>
            <w:tcBorders>
              <w:top w:val="single" w:sz="4" w:space="0" w:color="auto"/>
              <w:left w:val="single" w:sz="4" w:space="0" w:color="auto"/>
              <w:bottom w:val="single" w:sz="4" w:space="0" w:color="auto"/>
              <w:right w:val="single" w:sz="4" w:space="0" w:color="auto"/>
            </w:tcBorders>
          </w:tcPr>
          <w:p w14:paraId="425F6561"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0C105EA"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80CCD61"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E2FE73E"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EC709AC"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4CABE49"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0F2D635"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F106101"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32665495" w14:textId="77777777" w:rsidR="00290AF3" w:rsidRPr="00E527BE" w:rsidRDefault="00290AF3">
            <w:pPr>
              <w:rPr>
                <w:rFonts w:cstheme="minorHAnsi"/>
                <w:sz w:val="16"/>
                <w:szCs w:val="16"/>
              </w:rPr>
            </w:pPr>
          </w:p>
        </w:tc>
      </w:tr>
      <w:tr w:rsidR="00290AF3" w:rsidRPr="00E527BE" w14:paraId="1DEF697E" w14:textId="77777777" w:rsidTr="00290AF3">
        <w:trPr>
          <w:trHeight w:val="435"/>
        </w:trPr>
        <w:tc>
          <w:tcPr>
            <w:tcW w:w="3590" w:type="dxa"/>
            <w:tcBorders>
              <w:top w:val="single" w:sz="4" w:space="0" w:color="auto"/>
              <w:left w:val="single" w:sz="4" w:space="0" w:color="auto"/>
              <w:bottom w:val="single" w:sz="4" w:space="0" w:color="auto"/>
              <w:right w:val="single" w:sz="4" w:space="0" w:color="auto"/>
            </w:tcBorders>
            <w:hideMark/>
          </w:tcPr>
          <w:p w14:paraId="78A4988A" w14:textId="77777777" w:rsidR="00290AF3" w:rsidRPr="005C35F7" w:rsidRDefault="00290AF3">
            <w:pPr>
              <w:rPr>
                <w:rFonts w:cstheme="minorHAnsi"/>
                <w:sz w:val="16"/>
                <w:szCs w:val="16"/>
              </w:rPr>
            </w:pPr>
            <w:r w:rsidRPr="005C35F7">
              <w:rPr>
                <w:rFonts w:cstheme="minorHAnsi"/>
                <w:sz w:val="16"/>
                <w:szCs w:val="16"/>
              </w:rPr>
              <w:t>Demand Response deployment criteria</w:t>
            </w:r>
          </w:p>
        </w:tc>
        <w:tc>
          <w:tcPr>
            <w:tcW w:w="1085" w:type="dxa"/>
            <w:tcBorders>
              <w:top w:val="single" w:sz="4" w:space="0" w:color="auto"/>
              <w:left w:val="single" w:sz="4" w:space="0" w:color="auto"/>
              <w:bottom w:val="single" w:sz="4" w:space="0" w:color="auto"/>
              <w:right w:val="single" w:sz="4" w:space="0" w:color="auto"/>
            </w:tcBorders>
          </w:tcPr>
          <w:p w14:paraId="5D7CE9EE"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C273CC9"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8539F06"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B085EE8"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B2DA6D2"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165BD81"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23B10A"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F4BA8CC"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64975D9E" w14:textId="77777777" w:rsidR="00290AF3" w:rsidRPr="00E527BE" w:rsidRDefault="00290AF3">
            <w:pPr>
              <w:rPr>
                <w:rFonts w:cstheme="minorHAnsi"/>
                <w:sz w:val="16"/>
                <w:szCs w:val="16"/>
              </w:rPr>
            </w:pPr>
          </w:p>
        </w:tc>
      </w:tr>
      <w:tr w:rsidR="00290AF3" w:rsidRPr="00E527BE" w14:paraId="417EB1FE" w14:textId="77777777" w:rsidTr="00290AF3">
        <w:trPr>
          <w:trHeight w:val="462"/>
        </w:trPr>
        <w:tc>
          <w:tcPr>
            <w:tcW w:w="3590" w:type="dxa"/>
            <w:tcBorders>
              <w:top w:val="single" w:sz="4" w:space="0" w:color="auto"/>
              <w:left w:val="single" w:sz="4" w:space="0" w:color="auto"/>
              <w:bottom w:val="single" w:sz="4" w:space="0" w:color="auto"/>
              <w:right w:val="single" w:sz="4" w:space="0" w:color="auto"/>
            </w:tcBorders>
            <w:hideMark/>
          </w:tcPr>
          <w:p w14:paraId="04AEBA41" w14:textId="77777777" w:rsidR="00290AF3" w:rsidRPr="005C35F7" w:rsidRDefault="00290AF3">
            <w:pPr>
              <w:rPr>
                <w:rFonts w:cstheme="minorHAnsi"/>
                <w:sz w:val="16"/>
                <w:szCs w:val="16"/>
              </w:rPr>
            </w:pPr>
            <w:r w:rsidRPr="005C35F7">
              <w:rPr>
                <w:rFonts w:cstheme="minorHAnsi"/>
                <w:sz w:val="16"/>
                <w:szCs w:val="16"/>
              </w:rPr>
              <w:t>Wind modeling, capacity value</w:t>
            </w:r>
          </w:p>
        </w:tc>
        <w:tc>
          <w:tcPr>
            <w:tcW w:w="1085" w:type="dxa"/>
            <w:tcBorders>
              <w:top w:val="single" w:sz="4" w:space="0" w:color="auto"/>
              <w:left w:val="single" w:sz="4" w:space="0" w:color="auto"/>
              <w:bottom w:val="single" w:sz="4" w:space="0" w:color="auto"/>
              <w:right w:val="single" w:sz="4" w:space="0" w:color="auto"/>
            </w:tcBorders>
          </w:tcPr>
          <w:p w14:paraId="3E2BFAEC"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8460920"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1D8DED9"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7EA1CF3"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B656254"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B7A185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6059E8B"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0A036E0"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2D661D4C" w14:textId="77777777" w:rsidR="00290AF3" w:rsidRPr="00E527BE" w:rsidRDefault="00290AF3">
            <w:pPr>
              <w:rPr>
                <w:rFonts w:cstheme="minorHAnsi"/>
                <w:sz w:val="16"/>
                <w:szCs w:val="16"/>
              </w:rPr>
            </w:pPr>
          </w:p>
        </w:tc>
      </w:tr>
      <w:tr w:rsidR="00290AF3" w:rsidRPr="00E527BE" w14:paraId="155BB724" w14:textId="77777777" w:rsidTr="00290AF3">
        <w:trPr>
          <w:trHeight w:val="444"/>
        </w:trPr>
        <w:tc>
          <w:tcPr>
            <w:tcW w:w="3590" w:type="dxa"/>
            <w:tcBorders>
              <w:top w:val="single" w:sz="4" w:space="0" w:color="auto"/>
              <w:left w:val="single" w:sz="4" w:space="0" w:color="auto"/>
              <w:bottom w:val="single" w:sz="4" w:space="0" w:color="auto"/>
              <w:right w:val="single" w:sz="4" w:space="0" w:color="auto"/>
            </w:tcBorders>
            <w:hideMark/>
          </w:tcPr>
          <w:p w14:paraId="347F3EC2" w14:textId="77777777" w:rsidR="00290AF3" w:rsidRPr="005C35F7" w:rsidRDefault="00290AF3">
            <w:pPr>
              <w:rPr>
                <w:rFonts w:cstheme="minorHAnsi"/>
                <w:sz w:val="16"/>
                <w:szCs w:val="16"/>
              </w:rPr>
            </w:pPr>
            <w:r w:rsidRPr="005C35F7">
              <w:rPr>
                <w:rFonts w:cstheme="minorHAnsi"/>
                <w:sz w:val="16"/>
                <w:szCs w:val="16"/>
              </w:rPr>
              <w:t>Solar modeling, capacity value</w:t>
            </w:r>
          </w:p>
        </w:tc>
        <w:tc>
          <w:tcPr>
            <w:tcW w:w="1085" w:type="dxa"/>
            <w:tcBorders>
              <w:top w:val="single" w:sz="4" w:space="0" w:color="auto"/>
              <w:left w:val="single" w:sz="4" w:space="0" w:color="auto"/>
              <w:bottom w:val="single" w:sz="4" w:space="0" w:color="auto"/>
              <w:right w:val="single" w:sz="4" w:space="0" w:color="auto"/>
            </w:tcBorders>
          </w:tcPr>
          <w:p w14:paraId="10975805"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9186C7E"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906EBD9"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992C802"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F0FEF50"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15C89D4"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208BF2"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29A57531"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4B8DAE12" w14:textId="77777777" w:rsidR="00290AF3" w:rsidRPr="00E527BE" w:rsidRDefault="00290AF3">
            <w:pPr>
              <w:rPr>
                <w:rFonts w:cstheme="minorHAnsi"/>
                <w:sz w:val="16"/>
                <w:szCs w:val="16"/>
              </w:rPr>
            </w:pPr>
          </w:p>
        </w:tc>
      </w:tr>
      <w:tr w:rsidR="00290AF3" w:rsidRPr="00E527BE" w14:paraId="284D1EC8" w14:textId="77777777" w:rsidTr="00290AF3">
        <w:trPr>
          <w:trHeight w:val="444"/>
        </w:trPr>
        <w:tc>
          <w:tcPr>
            <w:tcW w:w="3590" w:type="dxa"/>
            <w:tcBorders>
              <w:top w:val="single" w:sz="4" w:space="0" w:color="auto"/>
              <w:left w:val="single" w:sz="4" w:space="0" w:color="auto"/>
              <w:bottom w:val="single" w:sz="4" w:space="0" w:color="auto"/>
              <w:right w:val="single" w:sz="4" w:space="0" w:color="auto"/>
            </w:tcBorders>
            <w:hideMark/>
          </w:tcPr>
          <w:p w14:paraId="7A8DA84E" w14:textId="77777777" w:rsidR="00290AF3" w:rsidRPr="005C35F7" w:rsidRDefault="00290AF3">
            <w:pPr>
              <w:rPr>
                <w:rFonts w:cstheme="minorHAnsi"/>
                <w:sz w:val="16"/>
                <w:szCs w:val="16"/>
              </w:rPr>
            </w:pPr>
            <w:r w:rsidRPr="005C35F7">
              <w:rPr>
                <w:rFonts w:cstheme="minorHAnsi"/>
                <w:sz w:val="16"/>
                <w:szCs w:val="16"/>
              </w:rPr>
              <w:t>Energy Storage modeling, capacity value</w:t>
            </w:r>
          </w:p>
        </w:tc>
        <w:tc>
          <w:tcPr>
            <w:tcW w:w="1085" w:type="dxa"/>
            <w:tcBorders>
              <w:top w:val="single" w:sz="4" w:space="0" w:color="auto"/>
              <w:left w:val="single" w:sz="4" w:space="0" w:color="auto"/>
              <w:bottom w:val="single" w:sz="4" w:space="0" w:color="auto"/>
              <w:right w:val="single" w:sz="4" w:space="0" w:color="auto"/>
            </w:tcBorders>
          </w:tcPr>
          <w:p w14:paraId="277EBC70"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40FD128"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DD7B569"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7575ABB"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D408CC0"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0649345"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D7278B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B8EA6C1"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3AA00784" w14:textId="77777777" w:rsidR="00290AF3" w:rsidRPr="00E527BE" w:rsidRDefault="00290AF3">
            <w:pPr>
              <w:rPr>
                <w:rFonts w:cstheme="minorHAnsi"/>
                <w:sz w:val="16"/>
                <w:szCs w:val="16"/>
              </w:rPr>
            </w:pPr>
          </w:p>
        </w:tc>
      </w:tr>
      <w:tr w:rsidR="00290AF3" w:rsidRPr="00E527BE" w14:paraId="7C03864C"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31A2B19A" w14:textId="77777777" w:rsidR="00290AF3" w:rsidRPr="005C35F7" w:rsidRDefault="00290AF3">
            <w:pPr>
              <w:rPr>
                <w:rFonts w:cstheme="minorHAnsi"/>
                <w:sz w:val="16"/>
                <w:szCs w:val="16"/>
              </w:rPr>
            </w:pPr>
            <w:r w:rsidRPr="005C35F7">
              <w:rPr>
                <w:rFonts w:cstheme="minorHAnsi"/>
                <w:sz w:val="16"/>
                <w:szCs w:val="16"/>
              </w:rPr>
              <w:t>Simulation count per hour</w:t>
            </w:r>
          </w:p>
        </w:tc>
        <w:tc>
          <w:tcPr>
            <w:tcW w:w="1085" w:type="dxa"/>
            <w:tcBorders>
              <w:top w:val="single" w:sz="4" w:space="0" w:color="auto"/>
              <w:left w:val="single" w:sz="4" w:space="0" w:color="auto"/>
              <w:bottom w:val="single" w:sz="4" w:space="0" w:color="auto"/>
              <w:right w:val="single" w:sz="4" w:space="0" w:color="auto"/>
            </w:tcBorders>
          </w:tcPr>
          <w:p w14:paraId="49843DB5"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1401DA5"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3BE3B6D"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3FAA16E"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10FFB2F"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D242E97"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01C1BB7"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160128D"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2DB4613F" w14:textId="77777777" w:rsidR="00290AF3" w:rsidRPr="00E527BE" w:rsidRDefault="00290AF3">
            <w:pPr>
              <w:rPr>
                <w:rFonts w:cstheme="minorHAnsi"/>
                <w:sz w:val="16"/>
                <w:szCs w:val="16"/>
              </w:rPr>
            </w:pPr>
          </w:p>
        </w:tc>
      </w:tr>
      <w:tr w:rsidR="00290AF3" w:rsidRPr="00E527BE" w14:paraId="1F990C93"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2E441EB3" w14:textId="77777777" w:rsidR="00290AF3" w:rsidRPr="005C35F7" w:rsidRDefault="00290AF3">
            <w:pPr>
              <w:rPr>
                <w:rFonts w:cstheme="minorHAnsi"/>
                <w:sz w:val="16"/>
                <w:szCs w:val="16"/>
              </w:rPr>
            </w:pPr>
            <w:r w:rsidRPr="005C35F7">
              <w:rPr>
                <w:rFonts w:cstheme="minorHAnsi"/>
                <w:sz w:val="16"/>
                <w:szCs w:val="16"/>
              </w:rPr>
              <w:t>Capacity transfers</w:t>
            </w:r>
          </w:p>
        </w:tc>
        <w:tc>
          <w:tcPr>
            <w:tcW w:w="1085" w:type="dxa"/>
            <w:tcBorders>
              <w:top w:val="single" w:sz="4" w:space="0" w:color="auto"/>
              <w:left w:val="single" w:sz="4" w:space="0" w:color="auto"/>
              <w:bottom w:val="single" w:sz="4" w:space="0" w:color="auto"/>
              <w:right w:val="single" w:sz="4" w:space="0" w:color="auto"/>
            </w:tcBorders>
          </w:tcPr>
          <w:p w14:paraId="065A9412"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BEF1E40"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F68616D"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26E8D2E"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62AFDD8"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A592307"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8A1C265"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0AB8A77"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4FEBAEAD" w14:textId="77777777" w:rsidR="00290AF3" w:rsidRPr="00E527BE" w:rsidRDefault="00290AF3">
            <w:pPr>
              <w:rPr>
                <w:rFonts w:cstheme="minorHAnsi"/>
                <w:sz w:val="16"/>
                <w:szCs w:val="16"/>
              </w:rPr>
            </w:pPr>
          </w:p>
        </w:tc>
      </w:tr>
      <w:tr w:rsidR="00290AF3" w:rsidRPr="00E527BE" w14:paraId="0319F1FE"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4D842DA8" w14:textId="77777777" w:rsidR="00290AF3" w:rsidRPr="005C35F7" w:rsidRDefault="00290AF3">
            <w:pPr>
              <w:rPr>
                <w:rFonts w:cstheme="minorHAnsi"/>
                <w:sz w:val="16"/>
                <w:szCs w:val="16"/>
              </w:rPr>
            </w:pPr>
            <w:r w:rsidRPr="005C35F7">
              <w:rPr>
                <w:rFonts w:cstheme="minorHAnsi"/>
                <w:sz w:val="16"/>
                <w:szCs w:val="16"/>
              </w:rPr>
              <w:t>Generator forced outages</w:t>
            </w:r>
          </w:p>
        </w:tc>
        <w:tc>
          <w:tcPr>
            <w:tcW w:w="1085" w:type="dxa"/>
            <w:tcBorders>
              <w:top w:val="single" w:sz="4" w:space="0" w:color="auto"/>
              <w:left w:val="single" w:sz="4" w:space="0" w:color="auto"/>
              <w:bottom w:val="single" w:sz="4" w:space="0" w:color="auto"/>
              <w:right w:val="single" w:sz="4" w:space="0" w:color="auto"/>
            </w:tcBorders>
          </w:tcPr>
          <w:p w14:paraId="62D86018"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1EB5F4C"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DB3B3A2"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FF4390"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8CFD2DD"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7D9432C"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4F2D57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2F4E278"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47A0E910" w14:textId="77777777" w:rsidR="00290AF3" w:rsidRPr="00E527BE" w:rsidRDefault="00290AF3">
            <w:pPr>
              <w:rPr>
                <w:rFonts w:cstheme="minorHAnsi"/>
                <w:sz w:val="16"/>
                <w:szCs w:val="16"/>
              </w:rPr>
            </w:pPr>
          </w:p>
        </w:tc>
      </w:tr>
      <w:tr w:rsidR="00290AF3" w:rsidRPr="00E527BE" w14:paraId="5A8B1FD1" w14:textId="77777777" w:rsidTr="00290AF3">
        <w:trPr>
          <w:trHeight w:val="351"/>
        </w:trPr>
        <w:tc>
          <w:tcPr>
            <w:tcW w:w="3590" w:type="dxa"/>
            <w:tcBorders>
              <w:top w:val="single" w:sz="4" w:space="0" w:color="auto"/>
              <w:left w:val="single" w:sz="4" w:space="0" w:color="auto"/>
              <w:bottom w:val="single" w:sz="4" w:space="0" w:color="auto"/>
              <w:right w:val="single" w:sz="4" w:space="0" w:color="auto"/>
            </w:tcBorders>
            <w:hideMark/>
          </w:tcPr>
          <w:p w14:paraId="15655553" w14:textId="77777777" w:rsidR="00290AF3" w:rsidRPr="005C35F7" w:rsidRDefault="00290AF3">
            <w:pPr>
              <w:rPr>
                <w:rFonts w:cstheme="minorHAnsi"/>
                <w:sz w:val="16"/>
                <w:szCs w:val="16"/>
              </w:rPr>
            </w:pPr>
            <w:r w:rsidRPr="005C35F7">
              <w:rPr>
                <w:rFonts w:cstheme="minorHAnsi"/>
                <w:sz w:val="16"/>
                <w:szCs w:val="16"/>
              </w:rPr>
              <w:t>Generator planned outages</w:t>
            </w:r>
          </w:p>
        </w:tc>
        <w:tc>
          <w:tcPr>
            <w:tcW w:w="1085" w:type="dxa"/>
            <w:tcBorders>
              <w:top w:val="single" w:sz="4" w:space="0" w:color="auto"/>
              <w:left w:val="single" w:sz="4" w:space="0" w:color="auto"/>
              <w:bottom w:val="single" w:sz="4" w:space="0" w:color="auto"/>
              <w:right w:val="single" w:sz="4" w:space="0" w:color="auto"/>
            </w:tcBorders>
          </w:tcPr>
          <w:p w14:paraId="6B86FF88"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50605F5"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31F6417"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64FA943"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91D4030"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2344AE7"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3B2A551D"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6210012A"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1B099AFA" w14:textId="77777777" w:rsidR="00290AF3" w:rsidRPr="00E527BE" w:rsidRDefault="00290AF3">
            <w:pPr>
              <w:rPr>
                <w:rFonts w:cstheme="minorHAnsi"/>
                <w:sz w:val="16"/>
                <w:szCs w:val="16"/>
              </w:rPr>
            </w:pPr>
          </w:p>
        </w:tc>
      </w:tr>
      <w:tr w:rsidR="00290AF3" w:rsidRPr="00E527BE" w14:paraId="0380292C" w14:textId="77777777" w:rsidTr="00290AF3">
        <w:trPr>
          <w:trHeight w:val="408"/>
        </w:trPr>
        <w:tc>
          <w:tcPr>
            <w:tcW w:w="3590" w:type="dxa"/>
            <w:tcBorders>
              <w:top w:val="single" w:sz="4" w:space="0" w:color="auto"/>
              <w:left w:val="single" w:sz="4" w:space="0" w:color="auto"/>
              <w:bottom w:val="single" w:sz="4" w:space="0" w:color="auto"/>
              <w:right w:val="single" w:sz="4" w:space="0" w:color="auto"/>
            </w:tcBorders>
            <w:hideMark/>
          </w:tcPr>
          <w:p w14:paraId="26507B34" w14:textId="77777777" w:rsidR="00290AF3" w:rsidRPr="005C35F7" w:rsidRDefault="00290AF3">
            <w:pPr>
              <w:rPr>
                <w:rFonts w:cstheme="minorHAnsi"/>
                <w:sz w:val="16"/>
                <w:szCs w:val="16"/>
              </w:rPr>
            </w:pPr>
            <w:r w:rsidRPr="005C35F7">
              <w:rPr>
                <w:rFonts w:cstheme="minorHAnsi"/>
                <w:sz w:val="16"/>
                <w:szCs w:val="16"/>
              </w:rPr>
              <w:t>Any reserve assumptions</w:t>
            </w:r>
          </w:p>
        </w:tc>
        <w:tc>
          <w:tcPr>
            <w:tcW w:w="1085" w:type="dxa"/>
            <w:tcBorders>
              <w:top w:val="single" w:sz="4" w:space="0" w:color="auto"/>
              <w:left w:val="single" w:sz="4" w:space="0" w:color="auto"/>
              <w:bottom w:val="single" w:sz="4" w:space="0" w:color="auto"/>
              <w:right w:val="single" w:sz="4" w:space="0" w:color="auto"/>
            </w:tcBorders>
          </w:tcPr>
          <w:p w14:paraId="78935167"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6A6E29D"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B50872A"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B5E1FD7"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4F83CD1"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242033A"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982B816"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DD1309"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5A302173" w14:textId="77777777" w:rsidR="00290AF3" w:rsidRPr="00E527BE" w:rsidRDefault="00290AF3">
            <w:pPr>
              <w:rPr>
                <w:rFonts w:cstheme="minorHAnsi"/>
                <w:sz w:val="16"/>
                <w:szCs w:val="16"/>
              </w:rPr>
            </w:pPr>
          </w:p>
        </w:tc>
      </w:tr>
      <w:tr w:rsidR="00290AF3" w:rsidRPr="00E527BE" w14:paraId="17981A8F" w14:textId="77777777" w:rsidTr="00290AF3">
        <w:trPr>
          <w:trHeight w:val="408"/>
        </w:trPr>
        <w:tc>
          <w:tcPr>
            <w:tcW w:w="3590" w:type="dxa"/>
            <w:tcBorders>
              <w:top w:val="single" w:sz="4" w:space="0" w:color="auto"/>
              <w:left w:val="single" w:sz="4" w:space="0" w:color="auto"/>
              <w:bottom w:val="single" w:sz="4" w:space="0" w:color="auto"/>
              <w:right w:val="single" w:sz="4" w:space="0" w:color="auto"/>
            </w:tcBorders>
            <w:hideMark/>
          </w:tcPr>
          <w:p w14:paraId="66B84224" w14:textId="77777777" w:rsidR="00290AF3" w:rsidRPr="005C35F7" w:rsidRDefault="00290AF3">
            <w:pPr>
              <w:rPr>
                <w:rFonts w:cstheme="minorHAnsi"/>
                <w:sz w:val="16"/>
                <w:szCs w:val="16"/>
              </w:rPr>
            </w:pPr>
            <w:r w:rsidRPr="005C35F7">
              <w:rPr>
                <w:rFonts w:cstheme="minorHAnsi"/>
                <w:sz w:val="16"/>
                <w:szCs w:val="16"/>
              </w:rPr>
              <w:t>Region specific Reliability Standards</w:t>
            </w:r>
          </w:p>
        </w:tc>
        <w:tc>
          <w:tcPr>
            <w:tcW w:w="1085" w:type="dxa"/>
            <w:tcBorders>
              <w:top w:val="single" w:sz="4" w:space="0" w:color="auto"/>
              <w:left w:val="single" w:sz="4" w:space="0" w:color="auto"/>
              <w:bottom w:val="single" w:sz="4" w:space="0" w:color="auto"/>
              <w:right w:val="single" w:sz="4" w:space="0" w:color="auto"/>
            </w:tcBorders>
          </w:tcPr>
          <w:p w14:paraId="45CE5205"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72D55B9"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13E4DC2"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E39E41F"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DF1282A"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79EC83A"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173FAEF"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96EA6ED"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75068E90" w14:textId="77777777" w:rsidR="00290AF3" w:rsidRPr="00E527BE" w:rsidRDefault="00290AF3">
            <w:pPr>
              <w:rPr>
                <w:rFonts w:cstheme="minorHAnsi"/>
                <w:sz w:val="16"/>
                <w:szCs w:val="16"/>
              </w:rPr>
            </w:pPr>
          </w:p>
        </w:tc>
      </w:tr>
      <w:tr w:rsidR="00290AF3" w:rsidRPr="00E527BE" w14:paraId="62CD4DDD" w14:textId="77777777" w:rsidTr="00290AF3">
        <w:trPr>
          <w:trHeight w:val="324"/>
        </w:trPr>
        <w:tc>
          <w:tcPr>
            <w:tcW w:w="3590" w:type="dxa"/>
            <w:tcBorders>
              <w:top w:val="single" w:sz="4" w:space="0" w:color="auto"/>
              <w:left w:val="single" w:sz="4" w:space="0" w:color="auto"/>
              <w:bottom w:val="single" w:sz="4" w:space="0" w:color="auto"/>
              <w:right w:val="single" w:sz="4" w:space="0" w:color="auto"/>
            </w:tcBorders>
            <w:hideMark/>
          </w:tcPr>
          <w:p w14:paraId="413F9752" w14:textId="77777777" w:rsidR="00290AF3" w:rsidRPr="005C35F7" w:rsidRDefault="00290AF3">
            <w:pPr>
              <w:rPr>
                <w:rFonts w:cstheme="minorHAnsi"/>
                <w:sz w:val="16"/>
                <w:szCs w:val="16"/>
              </w:rPr>
            </w:pPr>
            <w:r w:rsidRPr="005C35F7">
              <w:rPr>
                <w:rFonts w:cstheme="minorHAnsi"/>
                <w:sz w:val="16"/>
                <w:szCs w:val="16"/>
              </w:rPr>
              <w:t>Other</w:t>
            </w:r>
          </w:p>
        </w:tc>
        <w:tc>
          <w:tcPr>
            <w:tcW w:w="1085" w:type="dxa"/>
            <w:tcBorders>
              <w:top w:val="single" w:sz="4" w:space="0" w:color="auto"/>
              <w:left w:val="single" w:sz="4" w:space="0" w:color="auto"/>
              <w:bottom w:val="single" w:sz="4" w:space="0" w:color="auto"/>
              <w:right w:val="single" w:sz="4" w:space="0" w:color="auto"/>
            </w:tcBorders>
          </w:tcPr>
          <w:p w14:paraId="3F9D078B"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3748C6"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1EF8F47" w14:textId="77777777" w:rsidR="00290AF3" w:rsidRPr="00E527BE" w:rsidRDefault="00290AF3">
            <w:pP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E5844E0" w14:textId="77777777" w:rsidR="00290AF3" w:rsidRPr="00E527BE" w:rsidRDefault="00290AF3">
            <w:pPr>
              <w:rPr>
                <w:rFonts w:cstheme="minorHAnsi"/>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B57140E" w14:textId="77777777" w:rsidR="00290AF3" w:rsidRPr="00E527BE" w:rsidRDefault="00290AF3">
            <w:pPr>
              <w:rPr>
                <w:rFonts w:cstheme="minorHAnsi"/>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6A905EC"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3D550859" w14:textId="77777777" w:rsidR="00290AF3" w:rsidRPr="00E527BE" w:rsidRDefault="00290AF3">
            <w:pPr>
              <w:rPr>
                <w:rFonts w:cstheme="minorHAns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22E2177" w14:textId="77777777" w:rsidR="00290AF3" w:rsidRPr="00E527BE" w:rsidRDefault="00290AF3">
            <w:pPr>
              <w:rPr>
                <w:rFonts w:cstheme="minorHAnsi"/>
                <w:sz w:val="16"/>
                <w:szCs w:val="16"/>
              </w:rPr>
            </w:pPr>
          </w:p>
        </w:tc>
        <w:tc>
          <w:tcPr>
            <w:tcW w:w="1666" w:type="dxa"/>
            <w:tcBorders>
              <w:top w:val="single" w:sz="4" w:space="0" w:color="auto"/>
              <w:left w:val="single" w:sz="4" w:space="0" w:color="auto"/>
              <w:bottom w:val="single" w:sz="4" w:space="0" w:color="auto"/>
              <w:right w:val="single" w:sz="4" w:space="0" w:color="auto"/>
            </w:tcBorders>
          </w:tcPr>
          <w:p w14:paraId="3EC6919F" w14:textId="77777777" w:rsidR="00290AF3" w:rsidRPr="00E527BE" w:rsidRDefault="00290AF3">
            <w:pPr>
              <w:rPr>
                <w:rFonts w:cstheme="minorHAnsi"/>
                <w:sz w:val="16"/>
                <w:szCs w:val="16"/>
              </w:rPr>
            </w:pPr>
          </w:p>
        </w:tc>
      </w:tr>
    </w:tbl>
    <w:p w14:paraId="3E832797" w14:textId="77777777" w:rsidR="00290AF3" w:rsidRPr="00E527BE" w:rsidRDefault="00290AF3" w:rsidP="00DC29D1">
      <w:pPr>
        <w:rPr>
          <w:sz w:val="16"/>
          <w:szCs w:val="16"/>
        </w:rPr>
      </w:pPr>
    </w:p>
    <w:sectPr w:rsidR="00290AF3" w:rsidRPr="00E527BE" w:rsidSect="00F61E22">
      <w:pgSz w:w="15840" w:h="12240" w:orient="landscape" w:code="1"/>
      <w:pgMar w:top="936" w:right="1728" w:bottom="93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77CF" w14:textId="77777777" w:rsidR="00A9665A" w:rsidRDefault="00A9665A">
      <w:r>
        <w:separator/>
      </w:r>
    </w:p>
  </w:endnote>
  <w:endnote w:type="continuationSeparator" w:id="0">
    <w:p w14:paraId="1FFF7599" w14:textId="77777777" w:rsidR="00A9665A" w:rsidRDefault="00A9665A">
      <w:r>
        <w:continuationSeparator/>
      </w:r>
    </w:p>
  </w:endnote>
  <w:endnote w:type="continuationNotice" w:id="1">
    <w:p w14:paraId="484FC34A" w14:textId="77777777" w:rsidR="00A9665A" w:rsidRDefault="00A9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1AB5" w14:textId="2F6645B5" w:rsidR="00FC0B03" w:rsidRDefault="00F25509">
    <w:pPr>
      <w:pStyle w:val="Footer"/>
    </w:pPr>
    <w:r>
      <w:rPr>
        <w:noProof/>
      </w:rPr>
      <mc:AlternateContent>
        <mc:Choice Requires="wps">
          <w:drawing>
            <wp:anchor distT="0" distB="0" distL="0" distR="0" simplePos="0" relativeHeight="251658243" behindDoc="0" locked="0" layoutInCell="1" allowOverlap="1" wp14:anchorId="7C844846" wp14:editId="6A3C8925">
              <wp:simplePos x="0" y="0"/>
              <wp:positionH relativeFrom="page">
                <wp:align>left</wp:align>
              </wp:positionH>
              <wp:positionV relativeFrom="page">
                <wp:align>bottom</wp:align>
              </wp:positionV>
              <wp:extent cx="443865" cy="443865"/>
              <wp:effectExtent l="0" t="0" r="0" b="0"/>
              <wp:wrapNone/>
              <wp:docPr id="9386799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F49383" w14:textId="2BCBFF5A" w:rsidR="00FC0B03" w:rsidRPr="00FC0B03" w:rsidRDefault="00FC0B03" w:rsidP="00FC0B03">
                          <w:pPr>
                            <w:rPr>
                              <w:rFonts w:ascii="Calibri" w:eastAsia="Calibri" w:hAnsi="Calibri" w:cs="Calibri"/>
                              <w:noProof/>
                              <w:color w:val="0000FF"/>
                              <w:sz w:val="20"/>
                              <w:szCs w:val="20"/>
                            </w:rPr>
                          </w:pPr>
                          <w:r w:rsidRPr="00FC0B03">
                            <w:rPr>
                              <w:rFonts w:ascii="Calibri" w:eastAsia="Calibri" w:hAnsi="Calibri" w:cs="Calibri"/>
                              <w:noProof/>
                              <w:color w:val="0000FF"/>
                              <w:sz w:val="20"/>
                              <w:szCs w:val="20"/>
                            </w:rPr>
                            <w:t>Limited Disclosure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C844846" id="_x0000_t202" coordsize="21600,21600" o:spt="202" path="m,l,21600r21600,l21600,xe">
              <v:stroke joinstyle="miter"/>
              <v:path gradientshapeok="t" o:connecttype="rect"/>
            </v:shapetype>
            <v:shape id="Text Box 4" o:spid="_x0000_s1027" type="#_x0000_t202" style="position:absolute;left:0;text-align:left;margin-left:0;margin-top:0;width:34.95pt;height:34.9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vNcywcAgAAOgQAAA4AAAAAAAAAAAAAAAAALgIAAGRycy9lMm9Eb2MueG1sUEsBAi0AFAAGAAgA&#10;AAAhANhtPP7XAAAAAwEAAA8AAAAAAAAAAAAAAAAAdgQAAGRycy9kb3ducmV2LnhtbFBLBQYAAAAA&#10;BAAEAPMAAAB6BQAAAAA=&#10;" filled="f" stroked="f">
              <v:textbox style="mso-fit-shape-to-text:t" inset="20pt,0,0,15pt">
                <w:txbxContent>
                  <w:p w14:paraId="72F49383" w14:textId="2BCBFF5A" w:rsidR="00FC0B03" w:rsidRPr="00FC0B03" w:rsidRDefault="00FC0B03" w:rsidP="00FC0B03">
                    <w:pPr>
                      <w:rPr>
                        <w:rFonts w:ascii="Calibri" w:eastAsia="Calibri" w:hAnsi="Calibri" w:cs="Calibri"/>
                        <w:noProof/>
                        <w:color w:val="0000FF"/>
                        <w:sz w:val="20"/>
                        <w:szCs w:val="20"/>
                      </w:rPr>
                    </w:pPr>
                    <w:r w:rsidRPr="00FC0B03">
                      <w:rPr>
                        <w:rFonts w:ascii="Calibri" w:eastAsia="Calibri" w:hAnsi="Calibri" w:cs="Calibri"/>
                        <w:noProof/>
                        <w:color w:val="0000FF"/>
                        <w:sz w:val="20"/>
                        <w:szCs w:val="20"/>
                      </w:rPr>
                      <w:t>Limited Disclosure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8EFC" w14:textId="37DE6FB5" w:rsidR="00770680" w:rsidRPr="00855BA8" w:rsidRDefault="00C21A8A" w:rsidP="00615391">
    <w:pPr>
      <w:pStyle w:val="Footer"/>
      <w:pBdr>
        <w:top w:val="single" w:sz="12" w:space="1" w:color="204C81"/>
      </w:pBdr>
      <w:tabs>
        <w:tab w:val="clear" w:pos="10354"/>
        <w:tab w:val="right" w:pos="10350"/>
      </w:tabs>
      <w:ind w:left="0" w:right="18"/>
      <w:jc w:val="both"/>
    </w:pPr>
    <w:r>
      <w:t xml:space="preserve">2025 </w:t>
    </w:r>
    <w:r w:rsidR="005D06A0">
      <w:t xml:space="preserve">ProbA </w:t>
    </w:r>
    <w:r w:rsidR="00770680">
      <w:t>– Narrative Guide</w:t>
    </w:r>
    <w:r w:rsidR="00770680">
      <w:tab/>
    </w:r>
    <w:r w:rsidR="00770680" w:rsidRPr="001F176A">
      <w:fldChar w:fldCharType="begin"/>
    </w:r>
    <w:r w:rsidR="00770680" w:rsidRPr="001F176A">
      <w:instrText xml:space="preserve"> PAGE </w:instrText>
    </w:r>
    <w:r w:rsidR="00770680" w:rsidRPr="001F176A">
      <w:fldChar w:fldCharType="separate"/>
    </w:r>
    <w:r w:rsidR="00EF496D">
      <w:rPr>
        <w:noProof/>
      </w:rPr>
      <w:t>22</w:t>
    </w:r>
    <w:r w:rsidR="00770680"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C637" w14:textId="20759AC6" w:rsidR="00770680" w:rsidRPr="003E3E75" w:rsidRDefault="00770680" w:rsidP="003E3E75">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2E3E" w14:textId="77777777" w:rsidR="00A9665A" w:rsidRDefault="00A9665A">
      <w:r>
        <w:separator/>
      </w:r>
    </w:p>
  </w:footnote>
  <w:footnote w:type="continuationSeparator" w:id="0">
    <w:p w14:paraId="460A9B59" w14:textId="77777777" w:rsidR="00A9665A" w:rsidRDefault="00A9665A">
      <w:r>
        <w:continuationSeparator/>
      </w:r>
    </w:p>
  </w:footnote>
  <w:footnote w:type="continuationNotice" w:id="1">
    <w:p w14:paraId="4BD60B0C" w14:textId="77777777" w:rsidR="00A9665A" w:rsidRDefault="00A96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0C44" w14:textId="1C112F57" w:rsidR="00FC0B03" w:rsidRDefault="00F25509">
    <w:pPr>
      <w:pStyle w:val="Header"/>
    </w:pPr>
    <w:r>
      <w:rPr>
        <w:noProof/>
      </w:rPr>
      <mc:AlternateContent>
        <mc:Choice Requires="wps">
          <w:drawing>
            <wp:anchor distT="0" distB="0" distL="0" distR="0" simplePos="0" relativeHeight="251658242" behindDoc="0" locked="0" layoutInCell="1" allowOverlap="1" wp14:anchorId="67A222B7" wp14:editId="6FE662FD">
              <wp:simplePos x="0" y="0"/>
              <wp:positionH relativeFrom="page">
                <wp:align>right</wp:align>
              </wp:positionH>
              <wp:positionV relativeFrom="page">
                <wp:align>top</wp:align>
              </wp:positionV>
              <wp:extent cx="443865" cy="443865"/>
              <wp:effectExtent l="0" t="0" r="0" b="0"/>
              <wp:wrapNone/>
              <wp:docPr id="16986077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74BE10F" w14:textId="6505F30F" w:rsidR="00FC0B03" w:rsidRPr="00FC0B03" w:rsidRDefault="00FC0B03" w:rsidP="00FC0B03">
                          <w:pPr>
                            <w:rPr>
                              <w:rFonts w:ascii="Calibri" w:eastAsia="Calibri" w:hAnsi="Calibri" w:cs="Calibri"/>
                              <w:noProof/>
                              <w:color w:val="000000"/>
                              <w:sz w:val="20"/>
                              <w:szCs w:val="20"/>
                            </w:rPr>
                          </w:pPr>
                          <w:r w:rsidRPr="00FC0B03">
                            <w:rPr>
                              <w:rFonts w:ascii="Calibri" w:eastAsia="Calibri" w:hAnsi="Calibri" w:cs="Calibri"/>
                              <w:noProof/>
                              <w:color w:val="000000"/>
                              <w:sz w:val="20"/>
                              <w:szCs w:val="20"/>
                            </w:rPr>
                            <w:t>Limited Disclosure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A222B7" id="_x0000_t202" coordsize="21600,21600" o:spt="202" path="m,l,21600r21600,l21600,xe">
              <v:stroke joinstyle="miter"/>
              <v:path gradientshapeok="t" o:connecttype="rect"/>
            </v:shapetype>
            <v:shape id="Text Box 6" o:spid="_x0000_s1026" type="#_x0000_t202" style="position:absolute;margin-left:-16.25pt;margin-top:0;width:34.95pt;height:34.95pt;z-index:251658242;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E2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" filled="f" stroked="f">
              <v:textbox style="mso-fit-shape-to-text:t" inset="0,15pt,20pt,0">
                <w:txbxContent>
                  <w:p w14:paraId="674BE10F" w14:textId="6505F30F" w:rsidR="00FC0B03" w:rsidRPr="00FC0B03" w:rsidRDefault="00FC0B03" w:rsidP="00FC0B03">
                    <w:pPr>
                      <w:rPr>
                        <w:rFonts w:ascii="Calibri" w:eastAsia="Calibri" w:hAnsi="Calibri" w:cs="Calibri"/>
                        <w:noProof/>
                        <w:color w:val="000000"/>
                        <w:sz w:val="20"/>
                        <w:szCs w:val="20"/>
                      </w:rPr>
                    </w:pPr>
                    <w:r w:rsidRPr="00FC0B03">
                      <w:rPr>
                        <w:rFonts w:ascii="Calibri" w:eastAsia="Calibri" w:hAnsi="Calibri" w:cs="Calibri"/>
                        <w:noProof/>
                        <w:color w:val="000000"/>
                        <w:sz w:val="20"/>
                        <w:szCs w:val="20"/>
                      </w:rPr>
                      <w:t>Limited Disclosure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4918" w14:textId="63E8789E" w:rsidR="00770680" w:rsidRDefault="00770680">
    <w:r>
      <w:rPr>
        <w:noProof/>
      </w:rPr>
      <w:drawing>
        <wp:anchor distT="0" distB="0" distL="114300" distR="114300" simplePos="0" relativeHeight="251658241" behindDoc="1" locked="0" layoutInCell="1" allowOverlap="1" wp14:anchorId="4C5C6D03" wp14:editId="658A6D03">
          <wp:simplePos x="0" y="0"/>
          <wp:positionH relativeFrom="margin">
            <wp:align>center</wp:align>
          </wp:positionH>
          <wp:positionV relativeFrom="page">
            <wp:posOffset>113572</wp:posOffset>
          </wp:positionV>
          <wp:extent cx="7516857" cy="524179"/>
          <wp:effectExtent l="0" t="0" r="0" b="9525"/>
          <wp:wrapNone/>
          <wp:docPr id="948408117" name="Picture 94840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17D1" w14:textId="2CDC3FCE" w:rsidR="00770680" w:rsidRDefault="00770680">
    <w:r>
      <w:rPr>
        <w:noProof/>
      </w:rPr>
      <w:drawing>
        <wp:anchor distT="0" distB="0" distL="114300" distR="114300" simplePos="0" relativeHeight="251658240" behindDoc="1" locked="0" layoutInCell="1" allowOverlap="1" wp14:anchorId="4C5C6D05" wp14:editId="09F3997A">
          <wp:simplePos x="0" y="0"/>
          <wp:positionH relativeFrom="column">
            <wp:posOffset>-419343</wp:posOffset>
          </wp:positionH>
          <wp:positionV relativeFrom="page">
            <wp:posOffset>153387</wp:posOffset>
          </wp:positionV>
          <wp:extent cx="7408837" cy="4102443"/>
          <wp:effectExtent l="0" t="0" r="1905" b="0"/>
          <wp:wrapNone/>
          <wp:docPr id="561574255" name="Picture 56157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B849E72" w14:textId="77777777" w:rsidR="00770680" w:rsidRDefault="00770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B7CDDA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5EA86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65B18"/>
    <w:multiLevelType w:val="hybridMultilevel"/>
    <w:tmpl w:val="039CE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3AFF"/>
    <w:multiLevelType w:val="hybridMultilevel"/>
    <w:tmpl w:val="12967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D6285"/>
    <w:multiLevelType w:val="hybridMultilevel"/>
    <w:tmpl w:val="8210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59270E"/>
    <w:multiLevelType w:val="multilevel"/>
    <w:tmpl w:val="FC284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8A6CAF"/>
    <w:multiLevelType w:val="hybridMultilevel"/>
    <w:tmpl w:val="47B07A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A438FB"/>
    <w:multiLevelType w:val="hybridMultilevel"/>
    <w:tmpl w:val="737C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65844"/>
    <w:multiLevelType w:val="multilevel"/>
    <w:tmpl w:val="8382A80E"/>
    <w:numStyleLink w:val="NERCListBullets"/>
  </w:abstractNum>
  <w:abstractNum w:abstractNumId="10" w15:restartNumberingAfterBreak="0">
    <w:nsid w:val="37F31447"/>
    <w:multiLevelType w:val="hybridMultilevel"/>
    <w:tmpl w:val="5732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240F5"/>
    <w:multiLevelType w:val="hybridMultilevel"/>
    <w:tmpl w:val="82542EC0"/>
    <w:lvl w:ilvl="0" w:tplc="04D23A0E">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91EA523A">
      <w:numFmt w:val="bullet"/>
      <w:lvlText w:val="o"/>
      <w:lvlJc w:val="left"/>
      <w:pPr>
        <w:ind w:left="1581" w:hanging="361"/>
      </w:pPr>
      <w:rPr>
        <w:rFonts w:ascii="Courier New" w:eastAsia="Courier New" w:hAnsi="Courier New" w:cs="Courier New" w:hint="default"/>
        <w:b w:val="0"/>
        <w:bCs w:val="0"/>
        <w:i w:val="0"/>
        <w:iCs w:val="0"/>
        <w:spacing w:val="0"/>
        <w:w w:val="100"/>
        <w:sz w:val="22"/>
        <w:szCs w:val="22"/>
        <w:lang w:val="en-US" w:eastAsia="en-US" w:bidi="ar-SA"/>
      </w:rPr>
    </w:lvl>
    <w:lvl w:ilvl="2" w:tplc="F8568388">
      <w:numFmt w:val="bullet"/>
      <w:lvlText w:val="•"/>
      <w:lvlJc w:val="left"/>
      <w:pPr>
        <w:ind w:left="2555" w:hanging="361"/>
      </w:pPr>
      <w:rPr>
        <w:rFonts w:hint="default"/>
        <w:lang w:val="en-US" w:eastAsia="en-US" w:bidi="ar-SA"/>
      </w:rPr>
    </w:lvl>
    <w:lvl w:ilvl="3" w:tplc="7548EE92">
      <w:numFmt w:val="bullet"/>
      <w:lvlText w:val="•"/>
      <w:lvlJc w:val="left"/>
      <w:pPr>
        <w:ind w:left="3531" w:hanging="361"/>
      </w:pPr>
      <w:rPr>
        <w:rFonts w:hint="default"/>
        <w:lang w:val="en-US" w:eastAsia="en-US" w:bidi="ar-SA"/>
      </w:rPr>
    </w:lvl>
    <w:lvl w:ilvl="4" w:tplc="F5A20508">
      <w:numFmt w:val="bullet"/>
      <w:lvlText w:val="•"/>
      <w:lvlJc w:val="left"/>
      <w:pPr>
        <w:ind w:left="4506" w:hanging="361"/>
      </w:pPr>
      <w:rPr>
        <w:rFonts w:hint="default"/>
        <w:lang w:val="en-US" w:eastAsia="en-US" w:bidi="ar-SA"/>
      </w:rPr>
    </w:lvl>
    <w:lvl w:ilvl="5" w:tplc="44865858">
      <w:numFmt w:val="bullet"/>
      <w:lvlText w:val="•"/>
      <w:lvlJc w:val="left"/>
      <w:pPr>
        <w:ind w:left="5482" w:hanging="361"/>
      </w:pPr>
      <w:rPr>
        <w:rFonts w:hint="default"/>
        <w:lang w:val="en-US" w:eastAsia="en-US" w:bidi="ar-SA"/>
      </w:rPr>
    </w:lvl>
    <w:lvl w:ilvl="6" w:tplc="B6EE5FDE">
      <w:numFmt w:val="bullet"/>
      <w:lvlText w:val="•"/>
      <w:lvlJc w:val="left"/>
      <w:pPr>
        <w:ind w:left="6457" w:hanging="361"/>
      </w:pPr>
      <w:rPr>
        <w:rFonts w:hint="default"/>
        <w:lang w:val="en-US" w:eastAsia="en-US" w:bidi="ar-SA"/>
      </w:rPr>
    </w:lvl>
    <w:lvl w:ilvl="7" w:tplc="50762D02">
      <w:numFmt w:val="bullet"/>
      <w:lvlText w:val="•"/>
      <w:lvlJc w:val="left"/>
      <w:pPr>
        <w:ind w:left="7433" w:hanging="361"/>
      </w:pPr>
      <w:rPr>
        <w:rFonts w:hint="default"/>
        <w:lang w:val="en-US" w:eastAsia="en-US" w:bidi="ar-SA"/>
      </w:rPr>
    </w:lvl>
    <w:lvl w:ilvl="8" w:tplc="3158895A">
      <w:numFmt w:val="bullet"/>
      <w:lvlText w:val="•"/>
      <w:lvlJc w:val="left"/>
      <w:pPr>
        <w:ind w:left="8408" w:hanging="361"/>
      </w:pPr>
      <w:rPr>
        <w:rFonts w:hint="default"/>
        <w:lang w:val="en-US" w:eastAsia="en-US" w:bidi="ar-SA"/>
      </w:rPr>
    </w:lvl>
  </w:abstractNum>
  <w:abstractNum w:abstractNumId="12" w15:restartNumberingAfterBreak="0">
    <w:nsid w:val="3A6A25ED"/>
    <w:multiLevelType w:val="hybridMultilevel"/>
    <w:tmpl w:val="37AC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8761F"/>
    <w:multiLevelType w:val="hybridMultilevel"/>
    <w:tmpl w:val="A25E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45BB6772"/>
    <w:multiLevelType w:val="hybridMultilevel"/>
    <w:tmpl w:val="A05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A415A"/>
    <w:multiLevelType w:val="hybridMultilevel"/>
    <w:tmpl w:val="A3E88632"/>
    <w:lvl w:ilvl="0" w:tplc="04090001">
      <w:start w:val="1"/>
      <w:numFmt w:val="bullet"/>
      <w:lvlText w:val=""/>
      <w:lvlJc w:val="left"/>
      <w:pPr>
        <w:ind w:left="720" w:hanging="360"/>
      </w:pPr>
      <w:rPr>
        <w:rFonts w:ascii="Symbol" w:hAnsi="Symbol" w:hint="default"/>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65FCC"/>
    <w:multiLevelType w:val="hybridMultilevel"/>
    <w:tmpl w:val="B7722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8E6197"/>
    <w:multiLevelType w:val="hybridMultilevel"/>
    <w:tmpl w:val="6EA07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35962"/>
    <w:multiLevelType w:val="hybridMultilevel"/>
    <w:tmpl w:val="AD7A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34328"/>
    <w:multiLevelType w:val="hybridMultilevel"/>
    <w:tmpl w:val="4B960C9E"/>
    <w:lvl w:ilvl="0" w:tplc="888267CC">
      <w:start w:val="1"/>
      <w:numFmt w:val="decimal"/>
      <w:lvlText w:val="%1."/>
      <w:lvlJc w:val="left"/>
      <w:pPr>
        <w:ind w:left="859" w:hanging="361"/>
      </w:pPr>
      <w:rPr>
        <w:rFonts w:ascii="Calibri" w:eastAsia="Calibri" w:hAnsi="Calibri" w:cs="Calibri" w:hint="default"/>
        <w:b w:val="0"/>
        <w:bCs w:val="0"/>
        <w:i w:val="0"/>
        <w:iCs w:val="0"/>
        <w:spacing w:val="0"/>
        <w:w w:val="100"/>
        <w:sz w:val="22"/>
        <w:szCs w:val="22"/>
        <w:lang w:val="en-US" w:eastAsia="en-US" w:bidi="ar-SA"/>
      </w:rPr>
    </w:lvl>
    <w:lvl w:ilvl="1" w:tplc="66B8F818">
      <w:numFmt w:val="bullet"/>
      <w:lvlText w:val=""/>
      <w:lvlJc w:val="left"/>
      <w:pPr>
        <w:ind w:left="631" w:hanging="361"/>
      </w:pPr>
      <w:rPr>
        <w:rFonts w:ascii="Symbol" w:eastAsia="Symbol" w:hAnsi="Symbol" w:cs="Symbol" w:hint="default"/>
        <w:b w:val="0"/>
        <w:bCs w:val="0"/>
        <w:i w:val="0"/>
        <w:iCs w:val="0"/>
        <w:spacing w:val="0"/>
        <w:w w:val="100"/>
        <w:sz w:val="22"/>
        <w:szCs w:val="22"/>
        <w:lang w:val="en-US" w:eastAsia="en-US" w:bidi="ar-SA"/>
      </w:rPr>
    </w:lvl>
    <w:lvl w:ilvl="2" w:tplc="50B0C92E">
      <w:numFmt w:val="bullet"/>
      <w:lvlText w:val=""/>
      <w:lvlJc w:val="left"/>
      <w:pPr>
        <w:ind w:left="1220" w:hanging="361"/>
      </w:pPr>
      <w:rPr>
        <w:rFonts w:ascii="Wingdings" w:eastAsia="Wingdings" w:hAnsi="Wingdings" w:cs="Wingdings" w:hint="default"/>
        <w:b w:val="0"/>
        <w:bCs w:val="0"/>
        <w:i w:val="0"/>
        <w:iCs w:val="0"/>
        <w:spacing w:val="0"/>
        <w:w w:val="100"/>
        <w:sz w:val="22"/>
        <w:szCs w:val="22"/>
        <w:lang w:val="en-US" w:eastAsia="en-US" w:bidi="ar-SA"/>
      </w:rPr>
    </w:lvl>
    <w:lvl w:ilvl="3" w:tplc="9B524660">
      <w:numFmt w:val="bullet"/>
      <w:lvlText w:val="•"/>
      <w:lvlJc w:val="left"/>
      <w:pPr>
        <w:ind w:left="3251" w:hanging="361"/>
      </w:pPr>
      <w:rPr>
        <w:rFonts w:hint="default"/>
        <w:lang w:val="en-US" w:eastAsia="en-US" w:bidi="ar-SA"/>
      </w:rPr>
    </w:lvl>
    <w:lvl w:ilvl="4" w:tplc="3068538C">
      <w:numFmt w:val="bullet"/>
      <w:lvlText w:val="•"/>
      <w:lvlJc w:val="left"/>
      <w:pPr>
        <w:ind w:left="4266" w:hanging="361"/>
      </w:pPr>
      <w:rPr>
        <w:rFonts w:hint="default"/>
        <w:lang w:val="en-US" w:eastAsia="en-US" w:bidi="ar-SA"/>
      </w:rPr>
    </w:lvl>
    <w:lvl w:ilvl="5" w:tplc="91ACF832">
      <w:numFmt w:val="bullet"/>
      <w:lvlText w:val="•"/>
      <w:lvlJc w:val="left"/>
      <w:pPr>
        <w:ind w:left="5282" w:hanging="361"/>
      </w:pPr>
      <w:rPr>
        <w:rFonts w:hint="default"/>
        <w:lang w:val="en-US" w:eastAsia="en-US" w:bidi="ar-SA"/>
      </w:rPr>
    </w:lvl>
    <w:lvl w:ilvl="6" w:tplc="2F623F26">
      <w:numFmt w:val="bullet"/>
      <w:lvlText w:val="•"/>
      <w:lvlJc w:val="left"/>
      <w:pPr>
        <w:ind w:left="6297" w:hanging="361"/>
      </w:pPr>
      <w:rPr>
        <w:rFonts w:hint="default"/>
        <w:lang w:val="en-US" w:eastAsia="en-US" w:bidi="ar-SA"/>
      </w:rPr>
    </w:lvl>
    <w:lvl w:ilvl="7" w:tplc="ED82400E">
      <w:numFmt w:val="bullet"/>
      <w:lvlText w:val="•"/>
      <w:lvlJc w:val="left"/>
      <w:pPr>
        <w:ind w:left="7313" w:hanging="361"/>
      </w:pPr>
      <w:rPr>
        <w:rFonts w:hint="default"/>
        <w:lang w:val="en-US" w:eastAsia="en-US" w:bidi="ar-SA"/>
      </w:rPr>
    </w:lvl>
    <w:lvl w:ilvl="8" w:tplc="E7E26656">
      <w:numFmt w:val="bullet"/>
      <w:lvlText w:val="•"/>
      <w:lvlJc w:val="left"/>
      <w:pPr>
        <w:ind w:left="8328" w:hanging="361"/>
      </w:pPr>
      <w:rPr>
        <w:rFonts w:hint="default"/>
        <w:lang w:val="en-US" w:eastAsia="en-US" w:bidi="ar-SA"/>
      </w:rPr>
    </w:lvl>
  </w:abstractNum>
  <w:num w:numId="1" w16cid:durableId="590283336">
    <w:abstractNumId w:val="14"/>
  </w:num>
  <w:num w:numId="2" w16cid:durableId="2011134517">
    <w:abstractNumId w:val="9"/>
    <w:lvlOverride w:ilvl="0">
      <w:lvl w:ilvl="0">
        <w:start w:val="1"/>
        <w:numFmt w:val="bullet"/>
        <w:pStyle w:val="ListBullet"/>
        <w:lvlText w:val=""/>
        <w:lvlJc w:val="left"/>
        <w:pPr>
          <w:ind w:left="630" w:hanging="360"/>
        </w:pPr>
        <w:rPr>
          <w:rFonts w:ascii="Symbol" w:hAnsi="Symbol" w:hint="default"/>
          <w:color w:val="auto"/>
          <w:sz w:val="24"/>
        </w:rPr>
      </w:lvl>
    </w:lvlOverride>
    <w:lvlOverride w:ilvl="1">
      <w:lvl w:ilvl="1">
        <w:start w:val="1"/>
        <w:numFmt w:val="bullet"/>
        <w:pStyle w:val="ListBullet2"/>
        <w:lvlText w:val=""/>
        <w:lvlJc w:val="left"/>
        <w:pPr>
          <w:ind w:left="1080" w:hanging="360"/>
        </w:pPr>
        <w:rPr>
          <w:rFonts w:ascii="Wingdings" w:hAnsi="Wingdings" w:hint="default"/>
        </w:rPr>
      </w:lvl>
    </w:lvlOverride>
    <w:lvlOverride w:ilvl="2">
      <w:lvl w:ilvl="2">
        <w:start w:val="1"/>
        <w:numFmt w:val="bullet"/>
        <w:pStyle w:val="ListBullet3"/>
        <w:lvlText w:val="o"/>
        <w:lvlJc w:val="left"/>
        <w:pPr>
          <w:ind w:left="1440" w:hanging="360"/>
        </w:pPr>
        <w:rPr>
          <w:rFonts w:ascii="Courier New" w:hAnsi="Courier New" w:hint="default"/>
        </w:rPr>
      </w:lvl>
    </w:lvlOverride>
    <w:lvlOverride w:ilvl="3">
      <w:lvl w:ilvl="3">
        <w:start w:val="1"/>
        <w:numFmt w:val="bullet"/>
        <w:pStyle w:val="ListBullet4"/>
        <w:lvlText w:val="–"/>
        <w:lvlJc w:val="left"/>
        <w:pPr>
          <w:ind w:left="1800" w:hanging="360"/>
        </w:pPr>
        <w:rPr>
          <w:rFonts w:ascii="Calibri" w:hAnsi="Calibri" w:hint="default"/>
        </w:rPr>
      </w:lvl>
    </w:lvlOverride>
    <w:lvlOverride w:ilvl="4">
      <w:lvl w:ilvl="4">
        <w:start w:val="1"/>
        <w:numFmt w:val="bullet"/>
        <w:pStyle w:val="ListBullet5"/>
        <w:lvlText w:val="*"/>
        <w:lvlJc w:val="left"/>
        <w:pPr>
          <w:ind w:left="2160" w:hanging="360"/>
        </w:pPr>
        <w:rPr>
          <w:rFonts w:ascii="Courier New" w:hAnsi="Courier New"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7"/>
        <w:lvlJc w:val="left"/>
        <w:pPr>
          <w:ind w:left="2880" w:hanging="360"/>
        </w:pPr>
        <w:rPr>
          <w:rFonts w:hint="default"/>
        </w:rPr>
      </w:lvl>
    </w:lvlOverride>
    <w:lvlOverride w:ilvl="7">
      <w:lvl w:ilvl="7">
        <w:start w:val="1"/>
        <w:numFmt w:val="none"/>
        <w:lvlText w:val="%8"/>
        <w:lvlJc w:val="left"/>
        <w:pPr>
          <w:ind w:left="3240" w:hanging="360"/>
        </w:pPr>
        <w:rPr>
          <w:rFonts w:hint="default"/>
        </w:rPr>
      </w:lvl>
    </w:lvlOverride>
    <w:lvlOverride w:ilvl="8">
      <w:lvl w:ilvl="8">
        <w:start w:val="1"/>
        <w:numFmt w:val="none"/>
        <w:lvlText w:val="%9"/>
        <w:lvlJc w:val="left"/>
        <w:pPr>
          <w:ind w:left="3600" w:hanging="360"/>
        </w:pPr>
        <w:rPr>
          <w:rFonts w:hint="default"/>
        </w:rPr>
      </w:lvl>
    </w:lvlOverride>
  </w:num>
  <w:num w:numId="3" w16cid:durableId="776026628">
    <w:abstractNumId w:val="16"/>
  </w:num>
  <w:num w:numId="4" w16cid:durableId="1590311876">
    <w:abstractNumId w:val="17"/>
  </w:num>
  <w:num w:numId="5" w16cid:durableId="767888061">
    <w:abstractNumId w:val="8"/>
  </w:num>
  <w:num w:numId="6" w16cid:durableId="2072776039">
    <w:abstractNumId w:val="4"/>
  </w:num>
  <w:num w:numId="7" w16cid:durableId="920597720">
    <w:abstractNumId w:val="15"/>
  </w:num>
  <w:num w:numId="8" w16cid:durableId="838236829">
    <w:abstractNumId w:val="13"/>
  </w:num>
  <w:num w:numId="9" w16cid:durableId="273825934">
    <w:abstractNumId w:val="10"/>
  </w:num>
  <w:num w:numId="10" w16cid:durableId="553591271">
    <w:abstractNumId w:val="6"/>
  </w:num>
  <w:num w:numId="11" w16cid:durableId="1751658682">
    <w:abstractNumId w:val="5"/>
  </w:num>
  <w:num w:numId="12" w16cid:durableId="1408578487">
    <w:abstractNumId w:val="18"/>
  </w:num>
  <w:num w:numId="13" w16cid:durableId="796800570">
    <w:abstractNumId w:val="7"/>
  </w:num>
  <w:num w:numId="14" w16cid:durableId="830755457">
    <w:abstractNumId w:val="21"/>
  </w:num>
  <w:num w:numId="15" w16cid:durableId="968322839">
    <w:abstractNumId w:val="9"/>
    <w:lvlOverride w:ilvl="0">
      <w:lvl w:ilvl="0">
        <w:start w:val="1"/>
        <w:numFmt w:val="bullet"/>
        <w:pStyle w:val="ListBullet"/>
        <w:lvlText w:val=""/>
        <w:lvlJc w:val="left"/>
        <w:pPr>
          <w:ind w:left="1170" w:hanging="360"/>
        </w:pPr>
        <w:rPr>
          <w:rFonts w:ascii="Symbol" w:hAnsi="Symbol" w:hint="default"/>
          <w:color w:val="auto"/>
          <w:sz w:val="24"/>
        </w:rPr>
      </w:lvl>
    </w:lvlOverride>
  </w:num>
  <w:num w:numId="16" w16cid:durableId="1175849079">
    <w:abstractNumId w:val="9"/>
    <w:lvlOverride w:ilvl="0">
      <w:lvl w:ilvl="0">
        <w:start w:val="1"/>
        <w:numFmt w:val="bullet"/>
        <w:pStyle w:val="ListBullet"/>
        <w:lvlText w:val=""/>
        <w:lvlJc w:val="left"/>
        <w:pPr>
          <w:ind w:left="630" w:hanging="360"/>
        </w:pPr>
        <w:rPr>
          <w:rFonts w:ascii="Symbol" w:hAnsi="Symbol" w:hint="default"/>
          <w:color w:val="auto"/>
          <w:sz w:val="24"/>
        </w:rPr>
      </w:lvl>
    </w:lvlOverride>
  </w:num>
  <w:num w:numId="17" w16cid:durableId="883448119">
    <w:abstractNumId w:val="3"/>
  </w:num>
  <w:num w:numId="18" w16cid:durableId="1611467481">
    <w:abstractNumId w:val="12"/>
  </w:num>
  <w:num w:numId="19" w16cid:durableId="1757090089">
    <w:abstractNumId w:val="2"/>
  </w:num>
  <w:num w:numId="20" w16cid:durableId="1531725397">
    <w:abstractNumId w:val="19"/>
  </w:num>
  <w:num w:numId="21" w16cid:durableId="2144037717">
    <w:abstractNumId w:val="20"/>
  </w:num>
  <w:num w:numId="22" w16cid:durableId="1529834109">
    <w:abstractNumId w:val="11"/>
  </w:num>
  <w:num w:numId="23" w16cid:durableId="680162345">
    <w:abstractNumId w:val="9"/>
    <w:lvlOverride w:ilvl="0">
      <w:lvl w:ilvl="0">
        <w:start w:val="1"/>
        <w:numFmt w:val="bullet"/>
        <w:pStyle w:val="ListBullet"/>
        <w:lvlText w:val=""/>
        <w:lvlJc w:val="left"/>
        <w:pPr>
          <w:ind w:left="630" w:hanging="360"/>
        </w:pPr>
        <w:rPr>
          <w:rFonts w:ascii="Symbol" w:hAnsi="Symbol" w:hint="default"/>
          <w:color w:val="auto"/>
          <w:sz w:val="24"/>
        </w:rPr>
      </w:lvl>
    </w:lvlOverride>
  </w:num>
  <w:num w:numId="24" w16cid:durableId="1518277460">
    <w:abstractNumId w:val="9"/>
    <w:lvlOverride w:ilvl="0">
      <w:lvl w:ilvl="0">
        <w:start w:val="1"/>
        <w:numFmt w:val="bullet"/>
        <w:pStyle w:val="ListBullet"/>
        <w:lvlText w:val=""/>
        <w:lvlJc w:val="left"/>
        <w:pPr>
          <w:ind w:left="630" w:hanging="360"/>
        </w:pPr>
        <w:rPr>
          <w:rFonts w:ascii="Symbol" w:hAnsi="Symbol" w:hint="default"/>
          <w:color w:val="auto"/>
          <w:sz w:val="24"/>
        </w:rPr>
      </w:lvl>
    </w:lvlOverride>
  </w:num>
  <w:num w:numId="25" w16cid:durableId="817115350">
    <w:abstractNumId w:val="9"/>
    <w:lvlOverride w:ilvl="0">
      <w:lvl w:ilvl="0">
        <w:start w:val="1"/>
        <w:numFmt w:val="bullet"/>
        <w:pStyle w:val="ListBullet"/>
        <w:lvlText w:val=""/>
        <w:lvlJc w:val="left"/>
        <w:pPr>
          <w:ind w:left="630" w:hanging="360"/>
        </w:pPr>
        <w:rPr>
          <w:rFonts w:ascii="Symbol" w:hAnsi="Symbol" w:hint="default"/>
          <w:color w:val="auto"/>
          <w:sz w:val="24"/>
        </w:rPr>
      </w:lvl>
    </w:lvlOverride>
  </w:num>
  <w:num w:numId="26" w16cid:durableId="887180772">
    <w:abstractNumId w:val="1"/>
  </w:num>
  <w:num w:numId="27" w16cid:durableId="16324018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3MTE3NLIwMDUyNTFT0lEKTi0uzszPAykwrgUAZpmyViwAAAA="/>
  </w:docVars>
  <w:rsids>
    <w:rsidRoot w:val="00615391"/>
    <w:rsid w:val="000067C8"/>
    <w:rsid w:val="00010B57"/>
    <w:rsid w:val="00011D42"/>
    <w:rsid w:val="000122D0"/>
    <w:rsid w:val="00012DF9"/>
    <w:rsid w:val="00015011"/>
    <w:rsid w:val="00023F84"/>
    <w:rsid w:val="00023FED"/>
    <w:rsid w:val="0002482A"/>
    <w:rsid w:val="00024EE9"/>
    <w:rsid w:val="0003217A"/>
    <w:rsid w:val="00033336"/>
    <w:rsid w:val="000334DF"/>
    <w:rsid w:val="00037DC2"/>
    <w:rsid w:val="00040A09"/>
    <w:rsid w:val="00047902"/>
    <w:rsid w:val="00057B23"/>
    <w:rsid w:val="00063B5B"/>
    <w:rsid w:val="000647F0"/>
    <w:rsid w:val="00064C00"/>
    <w:rsid w:val="00066B54"/>
    <w:rsid w:val="000702AF"/>
    <w:rsid w:val="000707A2"/>
    <w:rsid w:val="000741AC"/>
    <w:rsid w:val="00095896"/>
    <w:rsid w:val="000963FF"/>
    <w:rsid w:val="00097535"/>
    <w:rsid w:val="000A70BC"/>
    <w:rsid w:val="000B27A9"/>
    <w:rsid w:val="000B36CB"/>
    <w:rsid w:val="000B7A04"/>
    <w:rsid w:val="000B7EFB"/>
    <w:rsid w:val="000D7162"/>
    <w:rsid w:val="000E3AB0"/>
    <w:rsid w:val="000F0264"/>
    <w:rsid w:val="000F4C85"/>
    <w:rsid w:val="00102A01"/>
    <w:rsid w:val="00104317"/>
    <w:rsid w:val="00105A0F"/>
    <w:rsid w:val="00110D2A"/>
    <w:rsid w:val="00125C11"/>
    <w:rsid w:val="00133763"/>
    <w:rsid w:val="001346AA"/>
    <w:rsid w:val="00134FCE"/>
    <w:rsid w:val="00136931"/>
    <w:rsid w:val="001369FA"/>
    <w:rsid w:val="00136C39"/>
    <w:rsid w:val="00137E19"/>
    <w:rsid w:val="00141CD8"/>
    <w:rsid w:val="001455A2"/>
    <w:rsid w:val="00145966"/>
    <w:rsid w:val="0014609E"/>
    <w:rsid w:val="00152D85"/>
    <w:rsid w:val="00153C43"/>
    <w:rsid w:val="001551E5"/>
    <w:rsid w:val="001567F5"/>
    <w:rsid w:val="001574EA"/>
    <w:rsid w:val="0016193F"/>
    <w:rsid w:val="00165E05"/>
    <w:rsid w:val="00170703"/>
    <w:rsid w:val="001720C8"/>
    <w:rsid w:val="00175E68"/>
    <w:rsid w:val="001913EA"/>
    <w:rsid w:val="00191437"/>
    <w:rsid w:val="00196FDD"/>
    <w:rsid w:val="00196FE0"/>
    <w:rsid w:val="00197786"/>
    <w:rsid w:val="001A48CD"/>
    <w:rsid w:val="001A4E3E"/>
    <w:rsid w:val="001A532E"/>
    <w:rsid w:val="001A57B8"/>
    <w:rsid w:val="001A6D5F"/>
    <w:rsid w:val="001A6FC8"/>
    <w:rsid w:val="001C0DDA"/>
    <w:rsid w:val="001C393F"/>
    <w:rsid w:val="001C781F"/>
    <w:rsid w:val="001D0396"/>
    <w:rsid w:val="001D3559"/>
    <w:rsid w:val="001D46A5"/>
    <w:rsid w:val="001D47FD"/>
    <w:rsid w:val="001D5570"/>
    <w:rsid w:val="001E0F49"/>
    <w:rsid w:val="001E1552"/>
    <w:rsid w:val="001E471D"/>
    <w:rsid w:val="001E580B"/>
    <w:rsid w:val="001E73E2"/>
    <w:rsid w:val="001E77B4"/>
    <w:rsid w:val="001F527C"/>
    <w:rsid w:val="001F5696"/>
    <w:rsid w:val="001F59E7"/>
    <w:rsid w:val="001F6A19"/>
    <w:rsid w:val="002058C1"/>
    <w:rsid w:val="00205F99"/>
    <w:rsid w:val="00210E0A"/>
    <w:rsid w:val="00212F64"/>
    <w:rsid w:val="002210DF"/>
    <w:rsid w:val="002220A6"/>
    <w:rsid w:val="00225EF3"/>
    <w:rsid w:val="00236554"/>
    <w:rsid w:val="00250EA1"/>
    <w:rsid w:val="0025200F"/>
    <w:rsid w:val="00254393"/>
    <w:rsid w:val="002576E1"/>
    <w:rsid w:val="00260736"/>
    <w:rsid w:val="00261AC4"/>
    <w:rsid w:val="00264CA0"/>
    <w:rsid w:val="002652C9"/>
    <w:rsid w:val="00266C64"/>
    <w:rsid w:val="00276D3D"/>
    <w:rsid w:val="002806F1"/>
    <w:rsid w:val="00282151"/>
    <w:rsid w:val="00283FB4"/>
    <w:rsid w:val="00286D6D"/>
    <w:rsid w:val="00290AF3"/>
    <w:rsid w:val="00294064"/>
    <w:rsid w:val="002A0426"/>
    <w:rsid w:val="002A2A83"/>
    <w:rsid w:val="002A2C60"/>
    <w:rsid w:val="002A3A01"/>
    <w:rsid w:val="002A7FE8"/>
    <w:rsid w:val="002C76F9"/>
    <w:rsid w:val="002C7BD0"/>
    <w:rsid w:val="002D4800"/>
    <w:rsid w:val="002D59A9"/>
    <w:rsid w:val="002E1C78"/>
    <w:rsid w:val="002F2BFE"/>
    <w:rsid w:val="002F3306"/>
    <w:rsid w:val="0030191E"/>
    <w:rsid w:val="003104DB"/>
    <w:rsid w:val="00312B1D"/>
    <w:rsid w:val="003133E2"/>
    <w:rsid w:val="003134D1"/>
    <w:rsid w:val="003159FC"/>
    <w:rsid w:val="00321F54"/>
    <w:rsid w:val="003223BB"/>
    <w:rsid w:val="0032687D"/>
    <w:rsid w:val="00335186"/>
    <w:rsid w:val="00335466"/>
    <w:rsid w:val="00335C04"/>
    <w:rsid w:val="00344D1E"/>
    <w:rsid w:val="00350801"/>
    <w:rsid w:val="00350A52"/>
    <w:rsid w:val="00350D03"/>
    <w:rsid w:val="003552CC"/>
    <w:rsid w:val="003635B1"/>
    <w:rsid w:val="00366A96"/>
    <w:rsid w:val="00367847"/>
    <w:rsid w:val="003679F6"/>
    <w:rsid w:val="00370B0A"/>
    <w:rsid w:val="0038676B"/>
    <w:rsid w:val="003916DE"/>
    <w:rsid w:val="0039275D"/>
    <w:rsid w:val="00395091"/>
    <w:rsid w:val="003A0B7A"/>
    <w:rsid w:val="003A1FE4"/>
    <w:rsid w:val="003A2934"/>
    <w:rsid w:val="003A3881"/>
    <w:rsid w:val="003A478A"/>
    <w:rsid w:val="003A5E9E"/>
    <w:rsid w:val="003B13EE"/>
    <w:rsid w:val="003B635E"/>
    <w:rsid w:val="003C53BD"/>
    <w:rsid w:val="003C5E77"/>
    <w:rsid w:val="003D2BCD"/>
    <w:rsid w:val="003D4E45"/>
    <w:rsid w:val="003D6B96"/>
    <w:rsid w:val="003E1869"/>
    <w:rsid w:val="003E1C41"/>
    <w:rsid w:val="003E3E75"/>
    <w:rsid w:val="003E56CA"/>
    <w:rsid w:val="003F3CEA"/>
    <w:rsid w:val="003F6413"/>
    <w:rsid w:val="003F7DA0"/>
    <w:rsid w:val="00401324"/>
    <w:rsid w:val="0040611A"/>
    <w:rsid w:val="004079C6"/>
    <w:rsid w:val="0041374C"/>
    <w:rsid w:val="00414B44"/>
    <w:rsid w:val="00415162"/>
    <w:rsid w:val="00420AE4"/>
    <w:rsid w:val="004247EC"/>
    <w:rsid w:val="00433F25"/>
    <w:rsid w:val="00436592"/>
    <w:rsid w:val="004425C0"/>
    <w:rsid w:val="00445A22"/>
    <w:rsid w:val="0044619D"/>
    <w:rsid w:val="00446A33"/>
    <w:rsid w:val="00447BB5"/>
    <w:rsid w:val="004531BD"/>
    <w:rsid w:val="00453530"/>
    <w:rsid w:val="00456B99"/>
    <w:rsid w:val="004619AC"/>
    <w:rsid w:val="00462BF3"/>
    <w:rsid w:val="004631BF"/>
    <w:rsid w:val="00463511"/>
    <w:rsid w:val="00466905"/>
    <w:rsid w:val="00467F09"/>
    <w:rsid w:val="004711B4"/>
    <w:rsid w:val="00471EEB"/>
    <w:rsid w:val="00474D55"/>
    <w:rsid w:val="0047727C"/>
    <w:rsid w:val="004800C7"/>
    <w:rsid w:val="00480C54"/>
    <w:rsid w:val="00481C2D"/>
    <w:rsid w:val="00483BA7"/>
    <w:rsid w:val="0048522E"/>
    <w:rsid w:val="004859C6"/>
    <w:rsid w:val="0049762A"/>
    <w:rsid w:val="004A128A"/>
    <w:rsid w:val="004B3893"/>
    <w:rsid w:val="004B51CB"/>
    <w:rsid w:val="004B585D"/>
    <w:rsid w:val="004B7DE3"/>
    <w:rsid w:val="004C1943"/>
    <w:rsid w:val="004C339D"/>
    <w:rsid w:val="004D15C0"/>
    <w:rsid w:val="004D2D59"/>
    <w:rsid w:val="004E7783"/>
    <w:rsid w:val="004E7B5C"/>
    <w:rsid w:val="004F2A73"/>
    <w:rsid w:val="00506CE5"/>
    <w:rsid w:val="00510033"/>
    <w:rsid w:val="00510652"/>
    <w:rsid w:val="005108D8"/>
    <w:rsid w:val="00510D42"/>
    <w:rsid w:val="00511EB3"/>
    <w:rsid w:val="00517A35"/>
    <w:rsid w:val="00520FD1"/>
    <w:rsid w:val="00524858"/>
    <w:rsid w:val="00526280"/>
    <w:rsid w:val="005262EF"/>
    <w:rsid w:val="00526FC5"/>
    <w:rsid w:val="005316C6"/>
    <w:rsid w:val="005316F3"/>
    <w:rsid w:val="00531F63"/>
    <w:rsid w:val="005361C1"/>
    <w:rsid w:val="00536AD7"/>
    <w:rsid w:val="005428FB"/>
    <w:rsid w:val="00543703"/>
    <w:rsid w:val="00546AC7"/>
    <w:rsid w:val="005471F6"/>
    <w:rsid w:val="00547DF2"/>
    <w:rsid w:val="005555FC"/>
    <w:rsid w:val="00555F79"/>
    <w:rsid w:val="00562547"/>
    <w:rsid w:val="0056265F"/>
    <w:rsid w:val="0056369C"/>
    <w:rsid w:val="00567DE5"/>
    <w:rsid w:val="005708BD"/>
    <w:rsid w:val="00573832"/>
    <w:rsid w:val="00575B71"/>
    <w:rsid w:val="005A48EE"/>
    <w:rsid w:val="005A721A"/>
    <w:rsid w:val="005B17AD"/>
    <w:rsid w:val="005B20CC"/>
    <w:rsid w:val="005B3007"/>
    <w:rsid w:val="005B6722"/>
    <w:rsid w:val="005B7382"/>
    <w:rsid w:val="005C2336"/>
    <w:rsid w:val="005C3169"/>
    <w:rsid w:val="005C35F7"/>
    <w:rsid w:val="005D0295"/>
    <w:rsid w:val="005D06A0"/>
    <w:rsid w:val="005D3F72"/>
    <w:rsid w:val="005D432A"/>
    <w:rsid w:val="005D5CBF"/>
    <w:rsid w:val="005D6986"/>
    <w:rsid w:val="005E3E39"/>
    <w:rsid w:val="005E4507"/>
    <w:rsid w:val="005F0124"/>
    <w:rsid w:val="005F65F8"/>
    <w:rsid w:val="005F710C"/>
    <w:rsid w:val="00601645"/>
    <w:rsid w:val="00604971"/>
    <w:rsid w:val="006049DB"/>
    <w:rsid w:val="00611401"/>
    <w:rsid w:val="00611C55"/>
    <w:rsid w:val="00614373"/>
    <w:rsid w:val="0061439D"/>
    <w:rsid w:val="00615391"/>
    <w:rsid w:val="006160CB"/>
    <w:rsid w:val="00623B1C"/>
    <w:rsid w:val="00633481"/>
    <w:rsid w:val="00637C84"/>
    <w:rsid w:val="00640979"/>
    <w:rsid w:val="006427A6"/>
    <w:rsid w:val="00643D01"/>
    <w:rsid w:val="006457BB"/>
    <w:rsid w:val="0064768B"/>
    <w:rsid w:val="00652754"/>
    <w:rsid w:val="00656EDA"/>
    <w:rsid w:val="00662073"/>
    <w:rsid w:val="006634CE"/>
    <w:rsid w:val="00663692"/>
    <w:rsid w:val="00666DE9"/>
    <w:rsid w:val="006720BD"/>
    <w:rsid w:val="00675657"/>
    <w:rsid w:val="0067588E"/>
    <w:rsid w:val="00676B84"/>
    <w:rsid w:val="00677CFB"/>
    <w:rsid w:val="0068169B"/>
    <w:rsid w:val="00691A74"/>
    <w:rsid w:val="006926F1"/>
    <w:rsid w:val="00692F16"/>
    <w:rsid w:val="00694CD1"/>
    <w:rsid w:val="006A75D7"/>
    <w:rsid w:val="006A7C2A"/>
    <w:rsid w:val="006B3EC7"/>
    <w:rsid w:val="006B6279"/>
    <w:rsid w:val="006B6BFA"/>
    <w:rsid w:val="006C1D3D"/>
    <w:rsid w:val="006C1F78"/>
    <w:rsid w:val="006C3231"/>
    <w:rsid w:val="006C3A5D"/>
    <w:rsid w:val="006C3C30"/>
    <w:rsid w:val="006C470E"/>
    <w:rsid w:val="006C52F9"/>
    <w:rsid w:val="006D0020"/>
    <w:rsid w:val="006D05F0"/>
    <w:rsid w:val="006D7677"/>
    <w:rsid w:val="006E67B7"/>
    <w:rsid w:val="006F2E90"/>
    <w:rsid w:val="006F45D5"/>
    <w:rsid w:val="006F5A7F"/>
    <w:rsid w:val="00700417"/>
    <w:rsid w:val="0070263C"/>
    <w:rsid w:val="007058FD"/>
    <w:rsid w:val="00706014"/>
    <w:rsid w:val="00720280"/>
    <w:rsid w:val="007254EA"/>
    <w:rsid w:val="00733724"/>
    <w:rsid w:val="00734A57"/>
    <w:rsid w:val="0073714D"/>
    <w:rsid w:val="0074626C"/>
    <w:rsid w:val="00752C00"/>
    <w:rsid w:val="00752F5E"/>
    <w:rsid w:val="0076061A"/>
    <w:rsid w:val="00760BDF"/>
    <w:rsid w:val="00762682"/>
    <w:rsid w:val="00770680"/>
    <w:rsid w:val="00773253"/>
    <w:rsid w:val="00791332"/>
    <w:rsid w:val="00791651"/>
    <w:rsid w:val="007943FB"/>
    <w:rsid w:val="007A137A"/>
    <w:rsid w:val="007A182A"/>
    <w:rsid w:val="007B2E38"/>
    <w:rsid w:val="007B60B4"/>
    <w:rsid w:val="007B6761"/>
    <w:rsid w:val="007C4C0D"/>
    <w:rsid w:val="007C649C"/>
    <w:rsid w:val="007D141F"/>
    <w:rsid w:val="007D1715"/>
    <w:rsid w:val="007D2957"/>
    <w:rsid w:val="007D77D5"/>
    <w:rsid w:val="007E5ED0"/>
    <w:rsid w:val="00800391"/>
    <w:rsid w:val="008051B3"/>
    <w:rsid w:val="00810C0E"/>
    <w:rsid w:val="0082106F"/>
    <w:rsid w:val="00821D1F"/>
    <w:rsid w:val="00825E6F"/>
    <w:rsid w:val="00837F3C"/>
    <w:rsid w:val="0084141B"/>
    <w:rsid w:val="00847714"/>
    <w:rsid w:val="00850327"/>
    <w:rsid w:val="008553ED"/>
    <w:rsid w:val="00855BA8"/>
    <w:rsid w:val="00857388"/>
    <w:rsid w:val="008616DB"/>
    <w:rsid w:val="0086499F"/>
    <w:rsid w:val="00864BD2"/>
    <w:rsid w:val="008666E8"/>
    <w:rsid w:val="00867845"/>
    <w:rsid w:val="00873337"/>
    <w:rsid w:val="0088140B"/>
    <w:rsid w:val="00882A8C"/>
    <w:rsid w:val="00883985"/>
    <w:rsid w:val="008866E7"/>
    <w:rsid w:val="008901C8"/>
    <w:rsid w:val="008A3355"/>
    <w:rsid w:val="008B0E65"/>
    <w:rsid w:val="008B1D4E"/>
    <w:rsid w:val="008B3071"/>
    <w:rsid w:val="008C0528"/>
    <w:rsid w:val="008C0F02"/>
    <w:rsid w:val="008C17F0"/>
    <w:rsid w:val="008D2437"/>
    <w:rsid w:val="008D4911"/>
    <w:rsid w:val="008D730C"/>
    <w:rsid w:val="008E01A8"/>
    <w:rsid w:val="008E137B"/>
    <w:rsid w:val="008E5F09"/>
    <w:rsid w:val="008E64F7"/>
    <w:rsid w:val="008F00D7"/>
    <w:rsid w:val="008F37AC"/>
    <w:rsid w:val="008F45A7"/>
    <w:rsid w:val="008F5ECD"/>
    <w:rsid w:val="00905DC1"/>
    <w:rsid w:val="009103FD"/>
    <w:rsid w:val="00911895"/>
    <w:rsid w:val="00912B59"/>
    <w:rsid w:val="00915908"/>
    <w:rsid w:val="009330C8"/>
    <w:rsid w:val="009379F1"/>
    <w:rsid w:val="00941115"/>
    <w:rsid w:val="00942B67"/>
    <w:rsid w:val="00942FC4"/>
    <w:rsid w:val="009432B6"/>
    <w:rsid w:val="00945C04"/>
    <w:rsid w:val="00947A1A"/>
    <w:rsid w:val="0096276D"/>
    <w:rsid w:val="00962FC5"/>
    <w:rsid w:val="00966C5E"/>
    <w:rsid w:val="00967441"/>
    <w:rsid w:val="00967E41"/>
    <w:rsid w:val="00974873"/>
    <w:rsid w:val="009839B3"/>
    <w:rsid w:val="00985626"/>
    <w:rsid w:val="00985E57"/>
    <w:rsid w:val="0098621D"/>
    <w:rsid w:val="00986E2F"/>
    <w:rsid w:val="00992FC1"/>
    <w:rsid w:val="00996E26"/>
    <w:rsid w:val="009C12C4"/>
    <w:rsid w:val="009C53F2"/>
    <w:rsid w:val="009D1474"/>
    <w:rsid w:val="009D1486"/>
    <w:rsid w:val="009D19E1"/>
    <w:rsid w:val="009D283A"/>
    <w:rsid w:val="009D7B69"/>
    <w:rsid w:val="009E1C52"/>
    <w:rsid w:val="009F01A3"/>
    <w:rsid w:val="009F0269"/>
    <w:rsid w:val="009F11A7"/>
    <w:rsid w:val="009F7F8A"/>
    <w:rsid w:val="00A026CA"/>
    <w:rsid w:val="00A122A0"/>
    <w:rsid w:val="00A144FE"/>
    <w:rsid w:val="00A15392"/>
    <w:rsid w:val="00A21099"/>
    <w:rsid w:val="00A23C1E"/>
    <w:rsid w:val="00A265A3"/>
    <w:rsid w:val="00A2669C"/>
    <w:rsid w:val="00A2695F"/>
    <w:rsid w:val="00A27C9B"/>
    <w:rsid w:val="00A30437"/>
    <w:rsid w:val="00A31B9B"/>
    <w:rsid w:val="00A31DC8"/>
    <w:rsid w:val="00A32446"/>
    <w:rsid w:val="00A328F5"/>
    <w:rsid w:val="00A34EB1"/>
    <w:rsid w:val="00A35933"/>
    <w:rsid w:val="00A35DA7"/>
    <w:rsid w:val="00A36D15"/>
    <w:rsid w:val="00A36FE2"/>
    <w:rsid w:val="00A4120B"/>
    <w:rsid w:val="00A50A8A"/>
    <w:rsid w:val="00A513D2"/>
    <w:rsid w:val="00A56E88"/>
    <w:rsid w:val="00A6738A"/>
    <w:rsid w:val="00A83C90"/>
    <w:rsid w:val="00A9009A"/>
    <w:rsid w:val="00A918B4"/>
    <w:rsid w:val="00A91CE0"/>
    <w:rsid w:val="00A92C14"/>
    <w:rsid w:val="00A9665A"/>
    <w:rsid w:val="00AA5511"/>
    <w:rsid w:val="00AA6AEB"/>
    <w:rsid w:val="00AA7DE9"/>
    <w:rsid w:val="00AA7F61"/>
    <w:rsid w:val="00AC0C35"/>
    <w:rsid w:val="00AD1865"/>
    <w:rsid w:val="00AD5F8E"/>
    <w:rsid w:val="00AE7F67"/>
    <w:rsid w:val="00AF7167"/>
    <w:rsid w:val="00B00004"/>
    <w:rsid w:val="00B00872"/>
    <w:rsid w:val="00B04C9D"/>
    <w:rsid w:val="00B057DE"/>
    <w:rsid w:val="00B146D4"/>
    <w:rsid w:val="00B14CF0"/>
    <w:rsid w:val="00B2076D"/>
    <w:rsid w:val="00B216F8"/>
    <w:rsid w:val="00B36536"/>
    <w:rsid w:val="00B374CC"/>
    <w:rsid w:val="00B375B5"/>
    <w:rsid w:val="00B41BA5"/>
    <w:rsid w:val="00B42122"/>
    <w:rsid w:val="00B42322"/>
    <w:rsid w:val="00B43240"/>
    <w:rsid w:val="00B47331"/>
    <w:rsid w:val="00B50855"/>
    <w:rsid w:val="00B51D92"/>
    <w:rsid w:val="00B54F51"/>
    <w:rsid w:val="00B61DAE"/>
    <w:rsid w:val="00B740F9"/>
    <w:rsid w:val="00B76601"/>
    <w:rsid w:val="00B77AD1"/>
    <w:rsid w:val="00B77B6E"/>
    <w:rsid w:val="00B82124"/>
    <w:rsid w:val="00B84833"/>
    <w:rsid w:val="00B851F6"/>
    <w:rsid w:val="00B9059A"/>
    <w:rsid w:val="00B91119"/>
    <w:rsid w:val="00BA2E9C"/>
    <w:rsid w:val="00BA34E0"/>
    <w:rsid w:val="00BA3FAC"/>
    <w:rsid w:val="00BA6202"/>
    <w:rsid w:val="00BA66F6"/>
    <w:rsid w:val="00BA6B71"/>
    <w:rsid w:val="00BB28CD"/>
    <w:rsid w:val="00BB5DC3"/>
    <w:rsid w:val="00BC473A"/>
    <w:rsid w:val="00BD1FF0"/>
    <w:rsid w:val="00BD4330"/>
    <w:rsid w:val="00BE268B"/>
    <w:rsid w:val="00BE46E7"/>
    <w:rsid w:val="00BE5580"/>
    <w:rsid w:val="00BF0EF1"/>
    <w:rsid w:val="00BF2C89"/>
    <w:rsid w:val="00BF5F03"/>
    <w:rsid w:val="00C03780"/>
    <w:rsid w:val="00C050A3"/>
    <w:rsid w:val="00C13855"/>
    <w:rsid w:val="00C16459"/>
    <w:rsid w:val="00C20924"/>
    <w:rsid w:val="00C21A8A"/>
    <w:rsid w:val="00C23E6D"/>
    <w:rsid w:val="00C24E55"/>
    <w:rsid w:val="00C25849"/>
    <w:rsid w:val="00C266C5"/>
    <w:rsid w:val="00C31EA1"/>
    <w:rsid w:val="00C4644E"/>
    <w:rsid w:val="00C50575"/>
    <w:rsid w:val="00C57101"/>
    <w:rsid w:val="00C5752E"/>
    <w:rsid w:val="00C612F1"/>
    <w:rsid w:val="00C62089"/>
    <w:rsid w:val="00C633D7"/>
    <w:rsid w:val="00C64329"/>
    <w:rsid w:val="00C65138"/>
    <w:rsid w:val="00C65306"/>
    <w:rsid w:val="00C65357"/>
    <w:rsid w:val="00C67845"/>
    <w:rsid w:val="00C67DA6"/>
    <w:rsid w:val="00C71CDA"/>
    <w:rsid w:val="00C74849"/>
    <w:rsid w:val="00C74945"/>
    <w:rsid w:val="00C74DB6"/>
    <w:rsid w:val="00C75A35"/>
    <w:rsid w:val="00C76C06"/>
    <w:rsid w:val="00C802A9"/>
    <w:rsid w:val="00C81585"/>
    <w:rsid w:val="00C86938"/>
    <w:rsid w:val="00CA02F9"/>
    <w:rsid w:val="00CA3555"/>
    <w:rsid w:val="00CA438F"/>
    <w:rsid w:val="00CB0D2E"/>
    <w:rsid w:val="00CB1D44"/>
    <w:rsid w:val="00CC24D3"/>
    <w:rsid w:val="00CC78DA"/>
    <w:rsid w:val="00CC7BE7"/>
    <w:rsid w:val="00CD147B"/>
    <w:rsid w:val="00CD56FB"/>
    <w:rsid w:val="00CD6EE1"/>
    <w:rsid w:val="00CE3A60"/>
    <w:rsid w:val="00CE3CA8"/>
    <w:rsid w:val="00CE6FB4"/>
    <w:rsid w:val="00CE75F3"/>
    <w:rsid w:val="00CF0924"/>
    <w:rsid w:val="00CF2CFF"/>
    <w:rsid w:val="00CF3228"/>
    <w:rsid w:val="00CF47BE"/>
    <w:rsid w:val="00CF5E8F"/>
    <w:rsid w:val="00CF6E4A"/>
    <w:rsid w:val="00D01D28"/>
    <w:rsid w:val="00D14576"/>
    <w:rsid w:val="00D161BD"/>
    <w:rsid w:val="00D20B6D"/>
    <w:rsid w:val="00D21A84"/>
    <w:rsid w:val="00D228D6"/>
    <w:rsid w:val="00D23214"/>
    <w:rsid w:val="00D24C98"/>
    <w:rsid w:val="00D27120"/>
    <w:rsid w:val="00D345D6"/>
    <w:rsid w:val="00D40742"/>
    <w:rsid w:val="00D472EA"/>
    <w:rsid w:val="00D56EBF"/>
    <w:rsid w:val="00D5715F"/>
    <w:rsid w:val="00D573B5"/>
    <w:rsid w:val="00D71B57"/>
    <w:rsid w:val="00D72208"/>
    <w:rsid w:val="00D7400E"/>
    <w:rsid w:val="00D74DDE"/>
    <w:rsid w:val="00D774D3"/>
    <w:rsid w:val="00D77773"/>
    <w:rsid w:val="00D85F78"/>
    <w:rsid w:val="00D8646B"/>
    <w:rsid w:val="00D90AAA"/>
    <w:rsid w:val="00D915AA"/>
    <w:rsid w:val="00D91966"/>
    <w:rsid w:val="00D933A3"/>
    <w:rsid w:val="00D93D04"/>
    <w:rsid w:val="00D94947"/>
    <w:rsid w:val="00D9670F"/>
    <w:rsid w:val="00D96A22"/>
    <w:rsid w:val="00DA4F04"/>
    <w:rsid w:val="00DA634C"/>
    <w:rsid w:val="00DB0BF0"/>
    <w:rsid w:val="00DB17BF"/>
    <w:rsid w:val="00DB62EC"/>
    <w:rsid w:val="00DB6C86"/>
    <w:rsid w:val="00DB7C23"/>
    <w:rsid w:val="00DB7E6E"/>
    <w:rsid w:val="00DC206A"/>
    <w:rsid w:val="00DC29D1"/>
    <w:rsid w:val="00DC2B43"/>
    <w:rsid w:val="00DC3619"/>
    <w:rsid w:val="00DC5592"/>
    <w:rsid w:val="00DD3833"/>
    <w:rsid w:val="00DD7E73"/>
    <w:rsid w:val="00DE468C"/>
    <w:rsid w:val="00DE5166"/>
    <w:rsid w:val="00DE529E"/>
    <w:rsid w:val="00DF25D1"/>
    <w:rsid w:val="00DF53D2"/>
    <w:rsid w:val="00E20F94"/>
    <w:rsid w:val="00E22662"/>
    <w:rsid w:val="00E22D86"/>
    <w:rsid w:val="00E266E4"/>
    <w:rsid w:val="00E32E79"/>
    <w:rsid w:val="00E35472"/>
    <w:rsid w:val="00E374D7"/>
    <w:rsid w:val="00E42109"/>
    <w:rsid w:val="00E449CB"/>
    <w:rsid w:val="00E472B5"/>
    <w:rsid w:val="00E5091D"/>
    <w:rsid w:val="00E527BE"/>
    <w:rsid w:val="00E65B2F"/>
    <w:rsid w:val="00E70806"/>
    <w:rsid w:val="00E74227"/>
    <w:rsid w:val="00E74B0E"/>
    <w:rsid w:val="00E76A93"/>
    <w:rsid w:val="00E76D03"/>
    <w:rsid w:val="00E85C82"/>
    <w:rsid w:val="00E86B60"/>
    <w:rsid w:val="00EA6453"/>
    <w:rsid w:val="00EB18CF"/>
    <w:rsid w:val="00EB4656"/>
    <w:rsid w:val="00EC530C"/>
    <w:rsid w:val="00ED21A0"/>
    <w:rsid w:val="00ED4083"/>
    <w:rsid w:val="00ED4565"/>
    <w:rsid w:val="00ED6BB4"/>
    <w:rsid w:val="00EE7759"/>
    <w:rsid w:val="00EF0723"/>
    <w:rsid w:val="00EF2A1D"/>
    <w:rsid w:val="00EF496D"/>
    <w:rsid w:val="00F03313"/>
    <w:rsid w:val="00F04B3F"/>
    <w:rsid w:val="00F05F76"/>
    <w:rsid w:val="00F07A77"/>
    <w:rsid w:val="00F11A27"/>
    <w:rsid w:val="00F1459C"/>
    <w:rsid w:val="00F15530"/>
    <w:rsid w:val="00F15C42"/>
    <w:rsid w:val="00F21B36"/>
    <w:rsid w:val="00F226A3"/>
    <w:rsid w:val="00F25509"/>
    <w:rsid w:val="00F26EFF"/>
    <w:rsid w:val="00F277B6"/>
    <w:rsid w:val="00F31926"/>
    <w:rsid w:val="00F345BA"/>
    <w:rsid w:val="00F359FF"/>
    <w:rsid w:val="00F40601"/>
    <w:rsid w:val="00F4285D"/>
    <w:rsid w:val="00F51F83"/>
    <w:rsid w:val="00F54737"/>
    <w:rsid w:val="00F60ED7"/>
    <w:rsid w:val="00F61E22"/>
    <w:rsid w:val="00F67631"/>
    <w:rsid w:val="00F70822"/>
    <w:rsid w:val="00F729A8"/>
    <w:rsid w:val="00F84D04"/>
    <w:rsid w:val="00F90613"/>
    <w:rsid w:val="00F917AE"/>
    <w:rsid w:val="00F922D6"/>
    <w:rsid w:val="00F97ACE"/>
    <w:rsid w:val="00FA0C5C"/>
    <w:rsid w:val="00FA1631"/>
    <w:rsid w:val="00FA6EF2"/>
    <w:rsid w:val="00FB08CB"/>
    <w:rsid w:val="00FB0912"/>
    <w:rsid w:val="00FB3A59"/>
    <w:rsid w:val="00FB468C"/>
    <w:rsid w:val="00FB5404"/>
    <w:rsid w:val="00FC0B03"/>
    <w:rsid w:val="00FC249F"/>
    <w:rsid w:val="00FC413D"/>
    <w:rsid w:val="00FC7B36"/>
    <w:rsid w:val="00FD0905"/>
    <w:rsid w:val="00FD0DF5"/>
    <w:rsid w:val="00FD4635"/>
    <w:rsid w:val="00FD51AB"/>
    <w:rsid w:val="00FE2E37"/>
    <w:rsid w:val="00FF1E1F"/>
    <w:rsid w:val="00FF3B4B"/>
    <w:rsid w:val="00FF4AEA"/>
    <w:rsid w:val="00FF5C87"/>
    <w:rsid w:val="00FF67E3"/>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C6CDF"/>
  <w15:docId w15:val="{5392C8AE-881E-4DF8-A523-466E3639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4">
    <w:name w:val="heading 4"/>
    <w:basedOn w:val="Normal"/>
    <w:next w:val="Normal"/>
    <w:link w:val="Heading4Char"/>
    <w:uiPriority w:val="9"/>
    <w:semiHidden/>
    <w:unhideWhenUsed/>
    <w:qFormat/>
    <w:rsid w:val="00643D01"/>
    <w:pPr>
      <w:keepNext/>
      <w:keepLines/>
      <w:spacing w:before="40"/>
      <w:outlineLvl w:val="3"/>
    </w:pPr>
    <w:rPr>
      <w:rFonts w:asciiTheme="majorHAnsi" w:eastAsiaTheme="majorEastAsia" w:hAnsiTheme="majorHAnsi" w:cstheme="majorBidi"/>
      <w:i/>
      <w:iCs/>
      <w:color w:val="183860" w:themeColor="accent1" w:themeShade="BF"/>
    </w:rPr>
  </w:style>
  <w:style w:type="paragraph" w:styleId="Heading5">
    <w:name w:val="heading 5"/>
    <w:basedOn w:val="Normal"/>
    <w:next w:val="Normal"/>
    <w:link w:val="Heading5Char"/>
    <w:uiPriority w:val="9"/>
    <w:semiHidden/>
    <w:unhideWhenUsed/>
    <w:qFormat/>
    <w:rsid w:val="00643D01"/>
    <w:pPr>
      <w:keepNext/>
      <w:keepLines/>
      <w:spacing w:before="40"/>
      <w:outlineLvl w:val="4"/>
    </w:pPr>
    <w:rPr>
      <w:rFonts w:asciiTheme="majorHAnsi" w:eastAsiaTheme="majorEastAsia" w:hAnsiTheme="majorHAnsi" w:cstheme="majorBidi"/>
      <w:color w:val="1838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1"/>
      </w:numPr>
    </w:pPr>
  </w:style>
  <w:style w:type="paragraph" w:styleId="ListBullet">
    <w:name w:val="List Bullet"/>
    <w:basedOn w:val="Normal"/>
    <w:uiPriority w:val="99"/>
    <w:unhideWhenUsed/>
    <w:qFormat/>
    <w:rsid w:val="00EF496D"/>
    <w:pPr>
      <w:numPr>
        <w:numId w:val="2"/>
      </w:numPr>
      <w:spacing w:before="120"/>
    </w:pPr>
  </w:style>
  <w:style w:type="paragraph" w:styleId="ListBullet3">
    <w:name w:val="List Bullet 3"/>
    <w:basedOn w:val="Normal"/>
    <w:uiPriority w:val="99"/>
    <w:unhideWhenUsed/>
    <w:qFormat/>
    <w:rsid w:val="00095896"/>
    <w:pPr>
      <w:numPr>
        <w:ilvl w:val="2"/>
        <w:numId w:val="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link w:val="ListParagraphChar"/>
    <w:uiPriority w:val="1"/>
    <w:qFormat/>
    <w:rsid w:val="00095896"/>
    <w:pPr>
      <w:ind w:left="720"/>
      <w:contextualSpacing/>
    </w:pPr>
  </w:style>
  <w:style w:type="paragraph" w:styleId="ListBullet4">
    <w:name w:val="List Bullet 4"/>
    <w:basedOn w:val="Normal"/>
    <w:uiPriority w:val="99"/>
    <w:unhideWhenUsed/>
    <w:rsid w:val="00095896"/>
    <w:pPr>
      <w:numPr>
        <w:ilvl w:val="3"/>
        <w:numId w:val="2"/>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3"/>
      </w:numPr>
      <w:spacing w:before="120"/>
      <w:contextualSpacing w:val="0"/>
    </w:pPr>
  </w:style>
  <w:style w:type="paragraph" w:customStyle="1" w:styleId="NumberingBullet2">
    <w:name w:val="Numbering Bullet 2"/>
    <w:basedOn w:val="ListParagraph"/>
    <w:rsid w:val="00095896"/>
    <w:pPr>
      <w:numPr>
        <w:ilvl w:val="1"/>
        <w:numId w:val="3"/>
      </w:numPr>
      <w:spacing w:before="120"/>
      <w:ind w:left="1080"/>
      <w:contextualSpacing w:val="0"/>
    </w:pPr>
  </w:style>
  <w:style w:type="paragraph" w:customStyle="1" w:styleId="NumberingBullet3">
    <w:name w:val="Numbering Bullet 3"/>
    <w:basedOn w:val="ListParagraph"/>
    <w:rsid w:val="00095896"/>
    <w:pPr>
      <w:numPr>
        <w:ilvl w:val="2"/>
        <w:numId w:val="3"/>
      </w:numPr>
      <w:spacing w:before="120"/>
      <w:ind w:left="1440"/>
      <w:contextualSpacing w:val="0"/>
    </w:pPr>
  </w:style>
  <w:style w:type="paragraph" w:customStyle="1" w:styleId="NumberingBullet4">
    <w:name w:val="Numbering Bullet 4"/>
    <w:basedOn w:val="ListParagraph"/>
    <w:rsid w:val="00095896"/>
    <w:pPr>
      <w:numPr>
        <w:ilvl w:val="3"/>
        <w:numId w:val="3"/>
      </w:numPr>
      <w:spacing w:before="120"/>
      <w:ind w:left="1800"/>
      <w:contextualSpacing w:val="0"/>
    </w:pPr>
  </w:style>
  <w:style w:type="paragraph" w:customStyle="1" w:styleId="NumberingBullet5">
    <w:name w:val="Numbering Bullet 5"/>
    <w:basedOn w:val="ListParagraph"/>
    <w:rsid w:val="00095896"/>
    <w:pPr>
      <w:numPr>
        <w:ilvl w:val="4"/>
        <w:numId w:val="3"/>
      </w:numPr>
      <w:spacing w:before="120"/>
      <w:ind w:left="2160"/>
      <w:contextualSpacing w:val="0"/>
    </w:pPr>
  </w:style>
  <w:style w:type="paragraph" w:customStyle="1" w:styleId="NumberingBullet6">
    <w:name w:val="Numbering Bullet 6"/>
    <w:basedOn w:val="ListParagraph"/>
    <w:rsid w:val="00095896"/>
    <w:pPr>
      <w:numPr>
        <w:ilvl w:val="5"/>
        <w:numId w:val="3"/>
      </w:numPr>
      <w:spacing w:before="120"/>
      <w:ind w:left="2520"/>
      <w:contextualSpacing w:val="0"/>
    </w:pPr>
  </w:style>
  <w:style w:type="character" w:customStyle="1" w:styleId="ListParagraphChar">
    <w:name w:val="List Paragraph Char"/>
    <w:basedOn w:val="DefaultParagraphFont"/>
    <w:link w:val="ListParagraph"/>
    <w:uiPriority w:val="1"/>
    <w:rsid w:val="00B84833"/>
    <w:rPr>
      <w:rFonts w:asciiTheme="minorHAnsi" w:hAnsiTheme="minorHAnsi"/>
      <w:sz w:val="24"/>
      <w:szCs w:val="24"/>
    </w:rPr>
  </w:style>
  <w:style w:type="paragraph" w:styleId="Revision">
    <w:name w:val="Revision"/>
    <w:hidden/>
    <w:uiPriority w:val="99"/>
    <w:semiHidden/>
    <w:rsid w:val="00350D03"/>
    <w:rPr>
      <w:rFonts w:asciiTheme="minorHAnsi" w:hAnsiTheme="minorHAnsi"/>
      <w:sz w:val="24"/>
      <w:szCs w:val="24"/>
    </w:rPr>
  </w:style>
  <w:style w:type="character" w:styleId="FootnoteReference">
    <w:name w:val="footnote reference"/>
    <w:basedOn w:val="DefaultParagraphFont"/>
    <w:uiPriority w:val="99"/>
    <w:semiHidden/>
    <w:unhideWhenUsed/>
    <w:rsid w:val="00CC78DA"/>
    <w:rPr>
      <w:vertAlign w:val="superscript"/>
    </w:rPr>
  </w:style>
  <w:style w:type="paragraph" w:styleId="NormalWeb">
    <w:name w:val="Normal (Web)"/>
    <w:basedOn w:val="Normal"/>
    <w:uiPriority w:val="99"/>
    <w:unhideWhenUsed/>
    <w:rsid w:val="00FA0C5C"/>
    <w:pPr>
      <w:spacing w:before="100" w:beforeAutospacing="1" w:after="100" w:afterAutospacing="1"/>
    </w:pPr>
    <w:rPr>
      <w:rFonts w:ascii="Times New Roman" w:hAnsi="Times New Roman"/>
    </w:rPr>
  </w:style>
  <w:style w:type="paragraph" w:styleId="BodyText">
    <w:name w:val="Body Text"/>
    <w:basedOn w:val="Normal"/>
    <w:link w:val="BodyTextChar"/>
    <w:unhideWhenUsed/>
    <w:qFormat/>
    <w:rsid w:val="009330C8"/>
    <w:pPr>
      <w:spacing w:after="120"/>
    </w:pPr>
    <w:rPr>
      <w:rFonts w:ascii="Calibri" w:hAnsi="Calibri"/>
      <w:sz w:val="20"/>
    </w:rPr>
  </w:style>
  <w:style w:type="character" w:customStyle="1" w:styleId="BodyTextChar">
    <w:name w:val="Body Text Char"/>
    <w:basedOn w:val="DefaultParagraphFont"/>
    <w:link w:val="BodyText"/>
    <w:rsid w:val="009330C8"/>
    <w:rPr>
      <w:rFonts w:ascii="Calibri" w:hAnsi="Calibri"/>
      <w:szCs w:val="24"/>
    </w:rPr>
  </w:style>
  <w:style w:type="character" w:customStyle="1" w:styleId="Heading4Char">
    <w:name w:val="Heading 4 Char"/>
    <w:basedOn w:val="DefaultParagraphFont"/>
    <w:link w:val="Heading4"/>
    <w:uiPriority w:val="9"/>
    <w:semiHidden/>
    <w:rsid w:val="00643D01"/>
    <w:rPr>
      <w:rFonts w:asciiTheme="majorHAnsi" w:eastAsiaTheme="majorEastAsia" w:hAnsiTheme="majorHAnsi" w:cstheme="majorBidi"/>
      <w:i/>
      <w:iCs/>
      <w:color w:val="183860" w:themeColor="accent1" w:themeShade="BF"/>
      <w:sz w:val="24"/>
      <w:szCs w:val="24"/>
    </w:rPr>
  </w:style>
  <w:style w:type="character" w:customStyle="1" w:styleId="Heading5Char">
    <w:name w:val="Heading 5 Char"/>
    <w:basedOn w:val="DefaultParagraphFont"/>
    <w:link w:val="Heading5"/>
    <w:uiPriority w:val="9"/>
    <w:semiHidden/>
    <w:rsid w:val="00643D01"/>
    <w:rPr>
      <w:rFonts w:asciiTheme="majorHAnsi" w:eastAsiaTheme="majorEastAsia" w:hAnsiTheme="majorHAnsi" w:cstheme="majorBidi"/>
      <w:color w:val="183860"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8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erc.com/comm/PC/Reliability%20Assessment%20Subcommittee%20RAS%202013/Measure6_Pilot_Recommendation_July_2020.pdf"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mailto:assessments@ner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conOverlay xmlns="http://schemas.microsoft.com/sharepoint/v4" xsi:nil="true"/>
    <_dlc_DocId xmlns="cbf880be-c7c2-4487-81cc-39803b2f2238">V5FEZNQ3RRSY-1627399050-124</_dlc_DocId>
    <_dlc_DocIdUrl xmlns="cbf880be-c7c2-4487-81cc-39803b2f2238">
      <Url>https://departments.internal.nerc.com/reliabilityassessment/_layouts/15/DocIdRedir.aspx?ID=V5FEZNQ3RRSY-1627399050-124</Url>
      <Description>V5FEZNQ3RRSY-1627399050-124</Description>
    </_dlc_DocIdUrl>
    <Grouping xmlns="d255dc3e-053e-4b62-8283-68abfc61cdbb">Resources</Grouping>
    <Meeting_x0020_Date xmlns="d255dc3e-053e-4b62-8283-68abfc61cdbb" xsi:nil="true"/>
    <Year xmlns="d6bca394-b304-4aba-93ce-4d759b1ecc94" xsi:nil="true"/>
    <Location xmlns="http://schemas.microsoft.com/sharepoint/v3/fields"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009dc0bf-9538-4a2d-b962-f21590264624" local="false">
  <p:Name>Record Retention - 7 years</p:Name>
  <p:Description>Once a record is declared it will be maintained for 7 years</p:Description>
  <p:Statement>Maintain for 7 years</p:Statement>
  <p:PolicyItems>
    <p:PolicyItem featureId="Microsoft.Office.RecordsManagement.PolicyFeatures.Expiration" staticId="0x01010078EEA3ECF0D5C6409A451734D31E55AF9000195285C9E1E9AF4FB10DF640C0632FFF|1062828007" UniqueId="4a0f812b-3520-45ac-bd33-bdda96bf7bbc">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p:Policy xmlns:p="office.server.policy" id="7fcafc83-b8fc-4a8c-bd26-dab1e606e2c8" local="false">
  <p:Name>7 year deletion</p:Name>
  <p:Description/>
  <p:Statement>Will send document to Recycle Bin 7 years from Last Modified</p:Statement>
  <p:PolicyItems>
    <p:PolicyItem featureId="Microsoft.Office.RecordsManagement.PolicyFeatures.Expiration" staticId="0x010100EE8B759C4079694ABFC2AE0F3A75C4EE|730207251" UniqueId="ac559931-0746-4d93-9a40-bce20ef7f0b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EE8B759C4079694ABFC2AE0F3A75C4EE" ma:contentTypeVersion="11" ma:contentTypeDescription="Create a new document." ma:contentTypeScope="" ma:versionID="2a9e8ee93538bd3c710a5e56c20b682a">
  <xsd:schema xmlns:xsd="http://www.w3.org/2001/XMLSchema" xmlns:xs="http://www.w3.org/2001/XMLSchema" xmlns:p="http://schemas.microsoft.com/office/2006/metadata/properties" xmlns:ns1="http://schemas.microsoft.com/sharepoint/v3" xmlns:ns2="cbf880be-c7c2-4487-81cc-39803b2f2238" xmlns:ns3="d255dc3e-053e-4b62-8283-68abfc61cdbb" xmlns:ns4="d6bca394-b304-4aba-93ce-4d759b1ecc94" xmlns:ns5="http://schemas.microsoft.com/sharepoint/v3/fields" xmlns:ns6="http://schemas.microsoft.com/sharepoint/v4" targetNamespace="http://schemas.microsoft.com/office/2006/metadata/properties" ma:root="true" ma:fieldsID="255ffb5a7dd7d331d50703ef56ea7f66" ns1:_="" ns2:_="" ns3:_="" ns4:_="" ns5:_="" ns6:_="">
    <xsd:import namespace="http://schemas.microsoft.com/sharepoint/v3"/>
    <xsd:import namespace="cbf880be-c7c2-4487-81cc-39803b2f2238"/>
    <xsd:import namespace="d255dc3e-053e-4b62-8283-68abfc61cdbb"/>
    <xsd:import namespace="d6bca394-b304-4aba-93ce-4d759b1ecc94"/>
    <xsd:import namespace="http://schemas.microsoft.com/sharepoint/v3/fields"/>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Grouping"/>
                <xsd:element ref="ns4:Year" minOccurs="0"/>
                <xsd:element ref="ns3:Meeting_x0020_Date" minOccurs="0"/>
                <xsd:element ref="ns5:Location" minOccurs="0"/>
                <xsd:element ref="ns3:SharedWithUsers" minOccurs="0"/>
                <xsd:element ref="ns1:_dlc_Exempt" minOccurs="0"/>
                <xsd:element ref="ns1:_dlc_ExpireDateSaved" minOccurs="0"/>
                <xsd:element ref="ns1:_dlc_ExpireDat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Grouping" ma:index="11" ma:displayName="Grouping" ma:format="Dropdown" ma:internalName="Grouping" ma:readOnly="false">
      <xsd:simpleType>
        <xsd:restriction base="dms:Choice">
          <xsd:enumeration value="MeetingDocs"/>
          <xsd:enumeration value="Resources"/>
          <xsd:enumeration value="TechRefDocs"/>
          <xsd:enumeration value="Webinars"/>
        </xsd:restriction>
      </xsd:simpleType>
    </xsd:element>
    <xsd:element name="Meeting_x0020_Date" ma:index="13" nillable="true" ma:displayName="Meeting Date" ma:format="DateOnly" ma:internalName="Meeting_x0020_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bca394-b304-4aba-93ce-4d759b1ecc94" elementFormDefault="qualified">
    <xsd:import namespace="http://schemas.microsoft.com/office/2006/documentManagement/types"/>
    <xsd:import namespace="http://schemas.microsoft.com/office/infopath/2007/PartnerControls"/>
    <xsd:element name="Year" ma:index="12" nillable="true" ma:displayName="Year" ma:format="Dropdown" ma:internalName="Year">
      <xsd:simpleType>
        <xsd:restriction base="dms:Choice">
          <xsd:enumeration value="2025"/>
          <xsd:enumeration value="2024"/>
          <xsd:enumeration value="2021"/>
          <xsd:enumeration value="2022"/>
          <xsd:enumeration value="2023"/>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1D400-2C2F-43CE-9427-E3BA39C934FD}">
  <ds:schemaRef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be72bb46-7b96-43f6-b3d2-cb56bca42853"/>
    <ds:schemaRef ds:uri="http://schemas.microsoft.com/sharepoint/v3"/>
  </ds:schemaRefs>
</ds:datastoreItem>
</file>

<file path=customXml/itemProps2.xml><?xml version="1.0" encoding="utf-8"?>
<ds:datastoreItem xmlns:ds="http://schemas.openxmlformats.org/officeDocument/2006/customXml" ds:itemID="{7DBF72E8-AF89-4A6F-8D4A-A0B13F064CBD}"/>
</file>

<file path=customXml/itemProps3.xml><?xml version="1.0" encoding="utf-8"?>
<ds:datastoreItem xmlns:ds="http://schemas.openxmlformats.org/officeDocument/2006/customXml" ds:itemID="{5DE03153-ED44-44CD-8F62-93F99DBB0DFA}">
  <ds:schemaRefs>
    <ds:schemaRef ds:uri="http://schemas.microsoft.com/sharepoint/v3/contenttype/forms"/>
  </ds:schemaRefs>
</ds:datastoreItem>
</file>

<file path=customXml/itemProps4.xml><?xml version="1.0" encoding="utf-8"?>
<ds:datastoreItem xmlns:ds="http://schemas.openxmlformats.org/officeDocument/2006/customXml" ds:itemID="{5D5338C5-3691-48D7-B2C4-CF4B453F5921}">
  <ds:schemaRefs>
    <ds:schemaRef ds:uri="office.server.policy"/>
  </ds:schemaRefs>
</ds:datastoreItem>
</file>

<file path=customXml/itemProps5.xml><?xml version="1.0" encoding="utf-8"?>
<ds:datastoreItem xmlns:ds="http://schemas.openxmlformats.org/officeDocument/2006/customXml" ds:itemID="{DB8C7071-FD56-4EB9-909C-1994BDA90D43}"/>
</file>

<file path=customXml/itemProps6.xml><?xml version="1.0" encoding="utf-8"?>
<ds:datastoreItem xmlns:ds="http://schemas.openxmlformats.org/officeDocument/2006/customXml" ds:itemID="{922A5EFE-88C7-4272-BA32-64BE131CFB07}">
  <ds:schemaRefs>
    <ds:schemaRef ds:uri="http://schemas.openxmlformats.org/officeDocument/2006/bibliography"/>
  </ds:schemaRefs>
</ds:datastoreItem>
</file>

<file path=customXml/itemProps7.xml><?xml version="1.0" encoding="utf-8"?>
<ds:datastoreItem xmlns:ds="http://schemas.openxmlformats.org/officeDocument/2006/customXml" ds:itemID="{A4B39B50-D858-47A2-83E9-3BB2B42BFEE0}"/>
</file>

<file path=docMetadata/LabelInfo.xml><?xml version="1.0" encoding="utf-8"?>
<clbl:labelList xmlns:clbl="http://schemas.microsoft.com/office/2020/mipLabelMetadata">
  <clbl:label id="{670c6254-9fe0-4240-96f2-92f890a153ff}" enabled="1" method="Privileged" siteId="{02bdb17a-ec32-46d5-94b0-13327f5c783c}" removed="0"/>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2024 ProbA Narrative Guide</vt:lpstr>
    </vt:vector>
  </TitlesOfParts>
  <Company>SERC Reliability Corporation</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ProbA Narrative Guide</dc:title>
  <dc:subject/>
  <dc:creator>Anaisha Jaykumar</dc:creator>
  <cp:keywords/>
  <dc:description/>
  <cp:lastModifiedBy>Sandy Shiflett</cp:lastModifiedBy>
  <cp:revision>2</cp:revision>
  <dcterms:created xsi:type="dcterms:W3CDTF">2025-04-16T13:12:00Z</dcterms:created>
  <dcterms:modified xsi:type="dcterms:W3CDTF">2025-04-16T13:12:00Z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0x010100EE8B759C4079694ABFC2AE0F3A75C4EE</vt:lpwstr>
  </property>
  <property fmtid="{D5CDD505-2E9C-101B-9397-08002B2CF9AE}" pid="3" name="GS_AddingInProgress">
    <vt:lpwstr>False</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cc5b81cd-936c-4f25-bca1-5faddab50b53</vt:lpwstr>
  </property>
  <property fmtid="{D5CDD505-2E9C-101B-9397-08002B2CF9AE}" pid="7" name="TaxKeyword">
    <vt:lpwstr/>
  </property>
  <property fmtid="{D5CDD505-2E9C-101B-9397-08002B2CF9AE}" pid="8" name="Report Year">
    <vt:lpwstr>13970;#2025|f3115a30-f834-44b9-b44b-68efa34100fa</vt:lpwstr>
  </property>
  <property fmtid="{D5CDD505-2E9C-101B-9397-08002B2CF9AE}" pid="9" name="Document Status">
    <vt:lpwstr>20;#Final|1e539ace-49d3-4bc4-8677-0661cf716ade</vt:lpwstr>
  </property>
  <property fmtid="{D5CDD505-2E9C-101B-9397-08002B2CF9AE}" pid="10" name="LTEA Category">
    <vt:lpwstr>7811;#Administrative or Request Material|e27a13da-12e3-45ce-8be9-31b541a1a251</vt:lpwstr>
  </property>
  <property fmtid="{D5CDD505-2E9C-101B-9397-08002B2CF9AE}" pid="11" name="Data Classification">
    <vt:lpwstr>33;#Public|969d2088-f4a2-40d0-9fc0-dbaa413e93e1</vt:lpwstr>
  </property>
  <property fmtid="{D5CDD505-2E9C-101B-9397-08002B2CF9AE}" pid="12" name="ClassificationContentMarkingHeaderShapeIds">
    <vt:lpwstr>7dfaf649,11ed62c6,4d583aee</vt:lpwstr>
  </property>
  <property fmtid="{D5CDD505-2E9C-101B-9397-08002B2CF9AE}" pid="13" name="ClassificationContentMarkingHeaderFontProps">
    <vt:lpwstr>#000000,12,Calibri</vt:lpwstr>
  </property>
  <property fmtid="{D5CDD505-2E9C-101B-9397-08002B2CF9AE}" pid="14" name="ClassificationContentMarkingHeaderText">
    <vt:lpwstr>PUBLIC</vt:lpwstr>
  </property>
  <property fmtid="{D5CDD505-2E9C-101B-9397-08002B2CF9AE}" pid="15" name="ClassificationContentMarkingFooterShapeIds">
    <vt:lpwstr>411a2639,49f50dec,35a734a3</vt:lpwstr>
  </property>
  <property fmtid="{D5CDD505-2E9C-101B-9397-08002B2CF9AE}" pid="16" name="ClassificationContentMarkingFooterFontProps">
    <vt:lpwstr>#0000ff,10,Calibri</vt:lpwstr>
  </property>
  <property fmtid="{D5CDD505-2E9C-101B-9397-08002B2CF9AE}" pid="17" name="ClassificationContentMarkingFooterText">
    <vt:lpwstr>Limited Disclosure</vt:lpwstr>
  </property>
  <property fmtid="{D5CDD505-2E9C-101B-9397-08002B2CF9AE}" pid="18" name="MSIP_Label_cac25473-bb91-4a6f-afab-8ab26c3ec881_Enabled">
    <vt:lpwstr>true</vt:lpwstr>
  </property>
  <property fmtid="{D5CDD505-2E9C-101B-9397-08002B2CF9AE}" pid="19" name="MSIP_Label_cac25473-bb91-4a6f-afab-8ab26c3ec881_SetDate">
    <vt:lpwstr>2023-12-19T16:37:16Z</vt:lpwstr>
  </property>
  <property fmtid="{D5CDD505-2E9C-101B-9397-08002B2CF9AE}" pid="20" name="MSIP_Label_cac25473-bb91-4a6f-afab-8ab26c3ec881_Method">
    <vt:lpwstr>Standard</vt:lpwstr>
  </property>
  <property fmtid="{D5CDD505-2E9C-101B-9397-08002B2CF9AE}" pid="21" name="MSIP_Label_cac25473-bb91-4a6f-afab-8ab26c3ec881_Name">
    <vt:lpwstr>Limited Disclosure</vt:lpwstr>
  </property>
  <property fmtid="{D5CDD505-2E9C-101B-9397-08002B2CF9AE}" pid="22" name="MSIP_Label_cac25473-bb91-4a6f-afab-8ab26c3ec881_SiteId">
    <vt:lpwstr>a2d34bfa-bd5b-4dc3-9a2e-098f99296771</vt:lpwstr>
  </property>
  <property fmtid="{D5CDD505-2E9C-101B-9397-08002B2CF9AE}" pid="23" name="MSIP_Label_cac25473-bb91-4a6f-afab-8ab26c3ec881_ActionId">
    <vt:lpwstr>d57dee71-056f-4e02-9561-3c1455c01b7c</vt:lpwstr>
  </property>
  <property fmtid="{D5CDD505-2E9C-101B-9397-08002B2CF9AE}" pid="24" name="MSIP_Label_cac25473-bb91-4a6f-afab-8ab26c3ec881_ContentBits">
    <vt:lpwstr>3</vt:lpwstr>
  </property>
  <property fmtid="{D5CDD505-2E9C-101B-9397-08002B2CF9AE}" pid="25" name="Probabalistic Assessments Category">
    <vt:lpwstr>2599;#Reports|0b9c0844-5eab-42c3-a20a-2b707a4ffb96</vt:lpwstr>
  </property>
</Properties>
</file>